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5EDC" w14:textId="77777777" w:rsidR="00517DE0" w:rsidRPr="00A566F2" w:rsidRDefault="00517DE0" w:rsidP="00517DE0">
      <w:pPr>
        <w:jc w:val="center"/>
        <w:rPr>
          <w:rFonts w:ascii="Trebuchet MS" w:eastAsia="Calibri" w:hAnsi="Trebuchet MS" w:cs="Times New Roman"/>
          <w:b/>
          <w:bCs/>
          <w:color w:val="1F4E79" w:themeColor="accent1" w:themeShade="80"/>
        </w:rPr>
      </w:pPr>
      <w:bookmarkStart w:id="0" w:name="_Hlk127884475"/>
    </w:p>
    <w:bookmarkEnd w:id="0"/>
    <w:p w14:paraId="7C760D8D" w14:textId="77777777" w:rsidR="00517DE0" w:rsidRPr="00A566F2" w:rsidRDefault="00517DE0" w:rsidP="00517DE0">
      <w:pPr>
        <w:jc w:val="both"/>
        <w:rPr>
          <w:rFonts w:ascii="Trebuchet MS" w:eastAsia="Calibri" w:hAnsi="Trebuchet MS" w:cs="Times New Roman"/>
          <w:b/>
          <w:bCs/>
          <w:color w:val="1F4E79" w:themeColor="accent1" w:themeShade="80"/>
        </w:rPr>
      </w:pPr>
      <w:r w:rsidRPr="00A566F2">
        <w:rPr>
          <w:rFonts w:ascii="Trebuchet MS" w:eastAsia="Calibri" w:hAnsi="Trebuchet MS" w:cs="Times New Roman"/>
          <w:b/>
          <w:bCs/>
          <w:color w:val="1F4E79" w:themeColor="accent1" w:themeShade="80"/>
        </w:rPr>
        <w:t>Program: „</w:t>
      </w:r>
      <w:r w:rsidRPr="00A566F2">
        <w:rPr>
          <w:rFonts w:ascii="Trebuchet MS" w:eastAsia="Calibri" w:hAnsi="Trebuchet MS" w:cs="Times New Roman"/>
          <w:b/>
          <w:bCs/>
          <w:i/>
          <w:iCs/>
          <w:color w:val="1F4E79" w:themeColor="accent1" w:themeShade="80"/>
        </w:rPr>
        <w:t>Programul Educație și Ocupare</w:t>
      </w:r>
      <w:r w:rsidRPr="00A566F2">
        <w:rPr>
          <w:rFonts w:ascii="Trebuchet MS" w:eastAsia="Calibri" w:hAnsi="Trebuchet MS" w:cs="Times New Roman"/>
          <w:b/>
          <w:bCs/>
          <w:color w:val="1F4E79" w:themeColor="accent1" w:themeShade="80"/>
        </w:rPr>
        <w:t>“</w:t>
      </w:r>
    </w:p>
    <w:p w14:paraId="1B61B162" w14:textId="77777777" w:rsidR="00517DE0" w:rsidRPr="00A566F2" w:rsidRDefault="00517DE0" w:rsidP="00517DE0">
      <w:pPr>
        <w:autoSpaceDE w:val="0"/>
        <w:autoSpaceDN w:val="0"/>
        <w:adjustRightInd w:val="0"/>
        <w:jc w:val="both"/>
        <w:rPr>
          <w:rFonts w:ascii="Trebuchet MS" w:eastAsia="Calibri" w:hAnsi="Trebuchet MS" w:cs="Times New Roman"/>
          <w:b/>
          <w:bCs/>
          <w:color w:val="1F4E79" w:themeColor="accent1" w:themeShade="80"/>
        </w:rPr>
      </w:pPr>
      <w:r w:rsidRPr="00A566F2">
        <w:rPr>
          <w:rFonts w:ascii="Trebuchet MS" w:eastAsia="Calibri" w:hAnsi="Trebuchet MS" w:cs="Times New Roman"/>
          <w:b/>
          <w:bCs/>
          <w:color w:val="1F4E79" w:themeColor="accent1" w:themeShade="80"/>
        </w:rPr>
        <w:t>Prioritate: P09 „</w:t>
      </w:r>
      <w:r w:rsidRPr="00A566F2">
        <w:rPr>
          <w:rFonts w:ascii="Trebuchet MS" w:eastAsia="Calibri" w:hAnsi="Trebuchet MS" w:cs="Times New Roman"/>
          <w:b/>
          <w:bCs/>
          <w:i/>
          <w:iCs/>
          <w:color w:val="1F4E79" w:themeColor="accent1" w:themeShade="80"/>
        </w:rPr>
        <w:t xml:space="preserve">Consolidarea participării populației în procesul de învățare pe tot parcursul vieții pentru facilitarea tranzițiilor și a mobilității </w:t>
      </w:r>
      <w:r w:rsidRPr="00A566F2">
        <w:rPr>
          <w:rFonts w:ascii="Trebuchet MS" w:eastAsia="Calibri" w:hAnsi="Trebuchet MS" w:cs="Times New Roman"/>
          <w:b/>
          <w:bCs/>
          <w:color w:val="1F4E79" w:themeColor="accent1" w:themeShade="80"/>
        </w:rPr>
        <w:t>“</w:t>
      </w:r>
    </w:p>
    <w:p w14:paraId="0DDEC0CA" w14:textId="050C2936" w:rsidR="00517DE0" w:rsidRPr="00A566F2" w:rsidRDefault="00517DE0" w:rsidP="00517DE0">
      <w:pPr>
        <w:jc w:val="both"/>
        <w:rPr>
          <w:rFonts w:ascii="Trebuchet MS" w:eastAsia="Calibri" w:hAnsi="Trebuchet MS" w:cs="Times New Roman"/>
          <w:b/>
          <w:bCs/>
          <w:color w:val="1F4E79" w:themeColor="accent1" w:themeShade="80"/>
        </w:rPr>
      </w:pPr>
      <w:r w:rsidRPr="00A566F2">
        <w:rPr>
          <w:rFonts w:ascii="Trebuchet MS" w:eastAsia="Calibri" w:hAnsi="Trebuchet MS" w:cs="Times New Roman"/>
          <w:b/>
          <w:bCs/>
          <w:color w:val="1F4E79" w:themeColor="accent1" w:themeShade="80"/>
        </w:rPr>
        <w:t>Obiectiv specific: ESO4.7. „</w:t>
      </w:r>
      <w:r w:rsidRPr="00A566F2">
        <w:rPr>
          <w:rFonts w:ascii="Trebuchet MS" w:eastAsia="Calibri" w:hAnsi="Trebuchet MS" w:cs="Times New Roman"/>
          <w:b/>
          <w:bCs/>
          <w:i/>
          <w:iCs/>
          <w:color w:val="1F4E79" w:themeColor="accent1" w:themeShade="80"/>
        </w:rPr>
        <w:t>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w:t>
      </w:r>
      <w:r w:rsidRPr="00A566F2">
        <w:rPr>
          <w:rFonts w:ascii="Trebuchet MS" w:eastAsia="Calibri" w:hAnsi="Trebuchet MS" w:cs="Times New Roman"/>
          <w:b/>
          <w:bCs/>
          <w:color w:val="1F4E79" w:themeColor="accent1" w:themeShade="80"/>
        </w:rPr>
        <w:t>“</w:t>
      </w:r>
    </w:p>
    <w:p w14:paraId="67EB0D03" w14:textId="77777777" w:rsidR="00244714" w:rsidRPr="00A566F2" w:rsidRDefault="00244714" w:rsidP="00517DE0">
      <w:pPr>
        <w:jc w:val="both"/>
        <w:rPr>
          <w:rFonts w:ascii="Trebuchet MS" w:eastAsia="Calibri" w:hAnsi="Trebuchet MS" w:cs="Times New Roman"/>
          <w:b/>
          <w:bCs/>
          <w:i/>
          <w:color w:val="1F4E79" w:themeColor="accent1" w:themeShade="80"/>
        </w:rPr>
      </w:pPr>
    </w:p>
    <w:p w14:paraId="15DE546E" w14:textId="77777777" w:rsidR="00CC1DC9" w:rsidRPr="00A566F2" w:rsidRDefault="00CC1DC9" w:rsidP="00244714">
      <w:pPr>
        <w:jc w:val="center"/>
        <w:rPr>
          <w:rFonts w:ascii="Trebuchet MS" w:eastAsia="Calibri" w:hAnsi="Trebuchet MS" w:cs="Times New Roman"/>
          <w:b/>
          <w:bCs/>
          <w:color w:val="1F4E79" w:themeColor="accent1" w:themeShade="80"/>
        </w:rPr>
      </w:pPr>
    </w:p>
    <w:p w14:paraId="467C1364" w14:textId="77777777" w:rsidR="00CC1DC9" w:rsidRPr="00A566F2" w:rsidRDefault="00CC1DC9" w:rsidP="00244714">
      <w:pPr>
        <w:jc w:val="center"/>
        <w:rPr>
          <w:rFonts w:ascii="Trebuchet MS" w:eastAsia="Calibri" w:hAnsi="Trebuchet MS" w:cs="Times New Roman"/>
          <w:b/>
          <w:bCs/>
          <w:color w:val="1F4E79" w:themeColor="accent1" w:themeShade="80"/>
        </w:rPr>
      </w:pPr>
    </w:p>
    <w:p w14:paraId="369F12B0" w14:textId="4CCB3A34" w:rsidR="00CC1DC9" w:rsidRPr="00A566F2" w:rsidRDefault="0079475C" w:rsidP="0079475C">
      <w:pPr>
        <w:tabs>
          <w:tab w:val="left" w:pos="6792"/>
        </w:tabs>
        <w:rPr>
          <w:rFonts w:ascii="Trebuchet MS" w:eastAsia="Calibri" w:hAnsi="Trebuchet MS" w:cs="Times New Roman"/>
          <w:b/>
          <w:bCs/>
          <w:color w:val="1F4E79" w:themeColor="accent1" w:themeShade="80"/>
        </w:rPr>
      </w:pPr>
      <w:r w:rsidRPr="00A566F2">
        <w:rPr>
          <w:rFonts w:ascii="Trebuchet MS" w:eastAsia="Calibri" w:hAnsi="Trebuchet MS" w:cs="Times New Roman"/>
          <w:b/>
          <w:bCs/>
          <w:color w:val="1F4E79" w:themeColor="accent1" w:themeShade="80"/>
        </w:rPr>
        <w:tab/>
      </w:r>
    </w:p>
    <w:p w14:paraId="0A718D97" w14:textId="77777777" w:rsidR="00CC1DC9" w:rsidRPr="00A566F2" w:rsidRDefault="00CC1DC9" w:rsidP="00244714">
      <w:pPr>
        <w:jc w:val="center"/>
        <w:rPr>
          <w:rFonts w:ascii="Trebuchet MS" w:eastAsia="Calibri" w:hAnsi="Trebuchet MS" w:cs="Times New Roman"/>
          <w:b/>
          <w:bCs/>
          <w:color w:val="1F4E79" w:themeColor="accent1" w:themeShade="80"/>
        </w:rPr>
      </w:pPr>
    </w:p>
    <w:p w14:paraId="73486949" w14:textId="77777777" w:rsidR="00CC1DC9" w:rsidRPr="00A566F2" w:rsidRDefault="00CC1DC9" w:rsidP="00244714">
      <w:pPr>
        <w:jc w:val="center"/>
        <w:rPr>
          <w:rFonts w:ascii="Trebuchet MS" w:eastAsia="Calibri" w:hAnsi="Trebuchet MS" w:cs="Times New Roman"/>
          <w:b/>
          <w:bCs/>
          <w:color w:val="1F4E79" w:themeColor="accent1" w:themeShade="80"/>
        </w:rPr>
      </w:pPr>
    </w:p>
    <w:p w14:paraId="2B9C9078" w14:textId="64053B60" w:rsidR="00244714" w:rsidRPr="00A566F2" w:rsidRDefault="00244714" w:rsidP="00244714">
      <w:pPr>
        <w:jc w:val="center"/>
        <w:rPr>
          <w:rFonts w:ascii="Trebuchet MS" w:eastAsia="Calibri" w:hAnsi="Trebuchet MS" w:cs="Times New Roman"/>
          <w:b/>
          <w:bCs/>
          <w:color w:val="1F4E79" w:themeColor="accent1" w:themeShade="80"/>
        </w:rPr>
      </w:pPr>
      <w:r w:rsidRPr="00A566F2">
        <w:rPr>
          <w:rFonts w:ascii="Trebuchet MS" w:eastAsia="Calibri" w:hAnsi="Trebuchet MS" w:cs="Times New Roman"/>
          <w:b/>
          <w:bCs/>
          <w:color w:val="1F4E79" w:themeColor="accent1" w:themeShade="80"/>
        </w:rPr>
        <w:t>Ghidul Solicitantului Condiții Spe</w:t>
      </w:r>
      <w:r w:rsidR="00B57FF4" w:rsidRPr="00A566F2">
        <w:rPr>
          <w:rFonts w:ascii="Trebuchet MS" w:eastAsia="Calibri" w:hAnsi="Trebuchet MS" w:cs="Times New Roman"/>
          <w:b/>
          <w:bCs/>
          <w:color w:val="1F4E79" w:themeColor="accent1" w:themeShade="80"/>
        </w:rPr>
        <w:t>ci</w:t>
      </w:r>
      <w:r w:rsidRPr="00A566F2">
        <w:rPr>
          <w:rFonts w:ascii="Trebuchet MS" w:eastAsia="Calibri" w:hAnsi="Trebuchet MS" w:cs="Times New Roman"/>
          <w:b/>
          <w:bCs/>
          <w:color w:val="1F4E79" w:themeColor="accent1" w:themeShade="80"/>
        </w:rPr>
        <w:t>fice</w:t>
      </w:r>
    </w:p>
    <w:p w14:paraId="3E95B663" w14:textId="7805DF8A" w:rsidR="00517DE0" w:rsidRPr="00A566F2" w:rsidRDefault="00517DE0" w:rsidP="00244714">
      <w:pPr>
        <w:jc w:val="center"/>
        <w:rPr>
          <w:rFonts w:ascii="Trebuchet MS" w:eastAsia="Calibri" w:hAnsi="Trebuchet MS" w:cs="Times New Roman"/>
          <w:b/>
          <w:bCs/>
          <w:color w:val="1F4E79" w:themeColor="accent1" w:themeShade="80"/>
        </w:rPr>
      </w:pPr>
      <w:r w:rsidRPr="00A566F2">
        <w:rPr>
          <w:rFonts w:ascii="Trebuchet MS" w:eastAsia="Calibri" w:hAnsi="Trebuchet MS" w:cs="Times New Roman"/>
          <w:b/>
          <w:bCs/>
          <w:i/>
          <w:color w:val="1F4E79" w:themeColor="accent1" w:themeShade="80"/>
          <w:lang w:val="en-US"/>
        </w:rPr>
        <w:t>“</w:t>
      </w:r>
      <w:r w:rsidR="000A29EC" w:rsidRPr="00A566F2">
        <w:rPr>
          <w:rFonts w:ascii="Trebuchet MS" w:eastAsia="Calibri" w:hAnsi="Trebuchet MS" w:cs="Times New Roman"/>
          <w:b/>
          <w:bCs/>
          <w:i/>
          <w:color w:val="1F4E79" w:themeColor="accent1" w:themeShade="80"/>
        </w:rPr>
        <w:t>Ține pasul</w:t>
      </w:r>
      <w:r w:rsidRPr="00A566F2">
        <w:rPr>
          <w:rFonts w:ascii="Trebuchet MS" w:eastAsia="Calibri" w:hAnsi="Trebuchet MS" w:cs="Times New Roman"/>
          <w:b/>
          <w:bCs/>
          <w:i/>
          <w:color w:val="1F4E79" w:themeColor="accent1" w:themeShade="80"/>
        </w:rPr>
        <w:t>”</w:t>
      </w:r>
    </w:p>
    <w:p w14:paraId="2E0477D6" w14:textId="145DB4DC" w:rsidR="00517DE0" w:rsidRPr="00A566F2" w:rsidRDefault="00517DE0" w:rsidP="001E0AC1">
      <w:pPr>
        <w:spacing w:after="0" w:line="240" w:lineRule="auto"/>
        <w:rPr>
          <w:rFonts w:ascii="Trebuchet MS" w:hAnsi="Trebuchet MS"/>
          <w:color w:val="1F4E79" w:themeColor="accent1" w:themeShade="80"/>
        </w:rPr>
      </w:pPr>
    </w:p>
    <w:p w14:paraId="69F01BFC" w14:textId="3B6E7800" w:rsidR="00244714" w:rsidRPr="00A566F2" w:rsidRDefault="00244714" w:rsidP="001E0AC1">
      <w:pPr>
        <w:spacing w:after="0" w:line="240" w:lineRule="auto"/>
        <w:rPr>
          <w:rFonts w:ascii="Trebuchet MS" w:hAnsi="Trebuchet MS"/>
          <w:color w:val="1F4E79" w:themeColor="accent1" w:themeShade="80"/>
        </w:rPr>
      </w:pPr>
    </w:p>
    <w:p w14:paraId="17FE6F98" w14:textId="170BDAA9" w:rsidR="00244714" w:rsidRPr="00A566F2" w:rsidRDefault="00244714" w:rsidP="001E0AC1">
      <w:pPr>
        <w:spacing w:after="0" w:line="240" w:lineRule="auto"/>
        <w:rPr>
          <w:rFonts w:ascii="Trebuchet MS" w:hAnsi="Trebuchet MS"/>
          <w:color w:val="1F4E79" w:themeColor="accent1" w:themeShade="80"/>
        </w:rPr>
      </w:pPr>
    </w:p>
    <w:p w14:paraId="3CD040F7" w14:textId="1C5906B8" w:rsidR="00244714" w:rsidRPr="00A566F2" w:rsidRDefault="00244714" w:rsidP="001E0AC1">
      <w:pPr>
        <w:spacing w:after="0" w:line="240" w:lineRule="auto"/>
        <w:rPr>
          <w:rFonts w:ascii="Trebuchet MS" w:hAnsi="Trebuchet MS"/>
          <w:color w:val="1F4E79" w:themeColor="accent1" w:themeShade="80"/>
        </w:rPr>
      </w:pPr>
    </w:p>
    <w:p w14:paraId="1E638328" w14:textId="6AAB65DA" w:rsidR="00244714" w:rsidRPr="00A566F2" w:rsidRDefault="00244714" w:rsidP="001E0AC1">
      <w:pPr>
        <w:spacing w:after="0" w:line="240" w:lineRule="auto"/>
        <w:rPr>
          <w:rFonts w:ascii="Trebuchet MS" w:hAnsi="Trebuchet MS"/>
          <w:color w:val="1F4E79" w:themeColor="accent1" w:themeShade="80"/>
        </w:rPr>
      </w:pPr>
    </w:p>
    <w:p w14:paraId="4C6F519C" w14:textId="659A9959" w:rsidR="00244714" w:rsidRPr="00A566F2" w:rsidRDefault="00244714" w:rsidP="001E0AC1">
      <w:pPr>
        <w:spacing w:after="0" w:line="240" w:lineRule="auto"/>
        <w:rPr>
          <w:rFonts w:ascii="Trebuchet MS" w:hAnsi="Trebuchet MS"/>
          <w:color w:val="1F4E79" w:themeColor="accent1" w:themeShade="80"/>
        </w:rPr>
      </w:pPr>
    </w:p>
    <w:p w14:paraId="76F9D6B4" w14:textId="69AE9C64" w:rsidR="00244714" w:rsidRPr="00A566F2" w:rsidRDefault="00244714" w:rsidP="001E0AC1">
      <w:pPr>
        <w:spacing w:after="0" w:line="240" w:lineRule="auto"/>
        <w:rPr>
          <w:rFonts w:ascii="Trebuchet MS" w:hAnsi="Trebuchet MS"/>
          <w:color w:val="1F4E79" w:themeColor="accent1" w:themeShade="80"/>
        </w:rPr>
      </w:pPr>
    </w:p>
    <w:p w14:paraId="6AB2A2D5" w14:textId="621DC4E8" w:rsidR="00244714" w:rsidRPr="00A566F2" w:rsidRDefault="00244714" w:rsidP="001E0AC1">
      <w:pPr>
        <w:spacing w:after="0" w:line="240" w:lineRule="auto"/>
        <w:rPr>
          <w:rFonts w:ascii="Trebuchet MS" w:hAnsi="Trebuchet MS"/>
          <w:color w:val="1F4E79" w:themeColor="accent1" w:themeShade="80"/>
        </w:rPr>
      </w:pPr>
    </w:p>
    <w:p w14:paraId="2B17D7F7" w14:textId="4CC4F6D8" w:rsidR="00244714" w:rsidRPr="00A566F2" w:rsidRDefault="00244714" w:rsidP="001E0AC1">
      <w:pPr>
        <w:spacing w:after="0" w:line="240" w:lineRule="auto"/>
        <w:rPr>
          <w:rFonts w:ascii="Trebuchet MS" w:hAnsi="Trebuchet MS"/>
          <w:color w:val="1F4E79" w:themeColor="accent1" w:themeShade="80"/>
        </w:rPr>
      </w:pPr>
    </w:p>
    <w:p w14:paraId="3B3EADB0" w14:textId="6E99FE05" w:rsidR="00244714" w:rsidRPr="00A566F2" w:rsidRDefault="00244714" w:rsidP="001E0AC1">
      <w:pPr>
        <w:spacing w:after="0" w:line="240" w:lineRule="auto"/>
        <w:rPr>
          <w:rFonts w:ascii="Trebuchet MS" w:hAnsi="Trebuchet MS"/>
          <w:color w:val="1F4E79" w:themeColor="accent1" w:themeShade="80"/>
        </w:rPr>
      </w:pPr>
    </w:p>
    <w:p w14:paraId="24B2F1CA" w14:textId="7FF2A27A" w:rsidR="00244714" w:rsidRPr="00A566F2" w:rsidRDefault="00244714" w:rsidP="001E0AC1">
      <w:pPr>
        <w:spacing w:after="0" w:line="240" w:lineRule="auto"/>
        <w:rPr>
          <w:rFonts w:ascii="Trebuchet MS" w:hAnsi="Trebuchet MS"/>
          <w:color w:val="1F4E79" w:themeColor="accent1" w:themeShade="80"/>
        </w:rPr>
      </w:pPr>
    </w:p>
    <w:p w14:paraId="1A502932" w14:textId="104914D8" w:rsidR="00244714" w:rsidRPr="00A566F2" w:rsidRDefault="00244714" w:rsidP="001E0AC1">
      <w:pPr>
        <w:spacing w:after="0" w:line="240" w:lineRule="auto"/>
        <w:rPr>
          <w:rFonts w:ascii="Trebuchet MS" w:hAnsi="Trebuchet MS"/>
          <w:color w:val="1F4E79" w:themeColor="accent1" w:themeShade="80"/>
        </w:rPr>
      </w:pPr>
    </w:p>
    <w:p w14:paraId="5EB1665A" w14:textId="56B07A43" w:rsidR="00244714" w:rsidRPr="00A566F2" w:rsidRDefault="00244714" w:rsidP="001E0AC1">
      <w:pPr>
        <w:spacing w:after="0" w:line="240" w:lineRule="auto"/>
        <w:rPr>
          <w:rFonts w:ascii="Trebuchet MS" w:hAnsi="Trebuchet MS"/>
          <w:color w:val="1F4E79" w:themeColor="accent1" w:themeShade="80"/>
        </w:rPr>
      </w:pPr>
    </w:p>
    <w:p w14:paraId="0FE5EB9C" w14:textId="028C8B47" w:rsidR="00244714" w:rsidRPr="00A566F2" w:rsidRDefault="00244714" w:rsidP="001E0AC1">
      <w:pPr>
        <w:spacing w:after="0" w:line="240" w:lineRule="auto"/>
        <w:rPr>
          <w:rFonts w:ascii="Trebuchet MS" w:hAnsi="Trebuchet MS"/>
          <w:color w:val="1F4E79" w:themeColor="accent1" w:themeShade="80"/>
        </w:rPr>
      </w:pPr>
    </w:p>
    <w:p w14:paraId="64C7E0D5" w14:textId="63093481" w:rsidR="00244714" w:rsidRPr="00A566F2" w:rsidRDefault="00244714" w:rsidP="001E0AC1">
      <w:pPr>
        <w:spacing w:after="0" w:line="240" w:lineRule="auto"/>
        <w:rPr>
          <w:rFonts w:ascii="Trebuchet MS" w:hAnsi="Trebuchet MS"/>
          <w:color w:val="1F4E79" w:themeColor="accent1" w:themeShade="80"/>
        </w:rPr>
      </w:pPr>
    </w:p>
    <w:p w14:paraId="733023A2" w14:textId="0D409FBC" w:rsidR="00244714" w:rsidRPr="00A566F2" w:rsidRDefault="00244714" w:rsidP="00244714">
      <w:pPr>
        <w:spacing w:after="0" w:line="240" w:lineRule="auto"/>
        <w:jc w:val="center"/>
        <w:rPr>
          <w:rFonts w:ascii="Trebuchet MS" w:hAnsi="Trebuchet MS"/>
          <w:color w:val="1F4E79" w:themeColor="accent1" w:themeShade="80"/>
        </w:rPr>
      </w:pPr>
      <w:r w:rsidRPr="00A566F2">
        <w:rPr>
          <w:rFonts w:ascii="Trebuchet MS" w:hAnsi="Trebuchet MS"/>
          <w:color w:val="1F4E79" w:themeColor="accent1" w:themeShade="80"/>
        </w:rPr>
        <w:t>Mai 2023</w:t>
      </w:r>
    </w:p>
    <w:p w14:paraId="16D79B7F" w14:textId="687506F0" w:rsidR="00244714" w:rsidRPr="00A566F2" w:rsidRDefault="00244714" w:rsidP="001E0AC1">
      <w:pPr>
        <w:spacing w:after="0" w:line="240" w:lineRule="auto"/>
        <w:rPr>
          <w:rFonts w:ascii="Trebuchet MS" w:hAnsi="Trebuchet MS"/>
          <w:color w:val="1F4E79" w:themeColor="accent1" w:themeShade="80"/>
        </w:rPr>
      </w:pPr>
    </w:p>
    <w:p w14:paraId="6C98210B" w14:textId="23388681" w:rsidR="00244714" w:rsidRPr="00A566F2" w:rsidRDefault="00244714" w:rsidP="001E0AC1">
      <w:pPr>
        <w:spacing w:after="0" w:line="240" w:lineRule="auto"/>
        <w:rPr>
          <w:rFonts w:ascii="Trebuchet MS" w:hAnsi="Trebuchet MS"/>
          <w:color w:val="1F4E79" w:themeColor="accent1" w:themeShade="80"/>
        </w:rPr>
      </w:pPr>
    </w:p>
    <w:p w14:paraId="4A8CBEBB" w14:textId="147DEACC" w:rsidR="00244714" w:rsidRPr="00A566F2" w:rsidRDefault="00244714" w:rsidP="001E0AC1">
      <w:pPr>
        <w:spacing w:after="0" w:line="240" w:lineRule="auto"/>
        <w:rPr>
          <w:rFonts w:ascii="Trebuchet MS" w:hAnsi="Trebuchet MS"/>
          <w:color w:val="1F4E79" w:themeColor="accent1" w:themeShade="80"/>
        </w:rPr>
      </w:pPr>
    </w:p>
    <w:p w14:paraId="3DA545F0" w14:textId="0878DA03" w:rsidR="00244714" w:rsidRPr="00A566F2" w:rsidRDefault="00244714" w:rsidP="001E0AC1">
      <w:pPr>
        <w:spacing w:after="0" w:line="240" w:lineRule="auto"/>
        <w:rPr>
          <w:rFonts w:ascii="Trebuchet MS" w:hAnsi="Trebuchet MS"/>
          <w:color w:val="1F4E79" w:themeColor="accent1" w:themeShade="80"/>
        </w:rPr>
      </w:pPr>
    </w:p>
    <w:p w14:paraId="1F50660E" w14:textId="7477FCBD" w:rsidR="008826F0" w:rsidRPr="00A566F2" w:rsidRDefault="008826F0">
      <w:pPr>
        <w:rPr>
          <w:rFonts w:ascii="Trebuchet MS" w:hAnsi="Trebuchet MS"/>
          <w:color w:val="1F4E79" w:themeColor="accent1" w:themeShade="80"/>
        </w:rPr>
      </w:pPr>
      <w:r w:rsidRPr="00A566F2">
        <w:rPr>
          <w:rFonts w:ascii="Trebuchet MS" w:hAnsi="Trebuchet MS"/>
          <w:color w:val="1F4E79" w:themeColor="accent1" w:themeShade="80"/>
        </w:rPr>
        <w:br w:type="page"/>
      </w:r>
    </w:p>
    <w:sdt>
      <w:sdtPr>
        <w:rPr>
          <w:rFonts w:asciiTheme="minorHAnsi" w:eastAsiaTheme="minorHAnsi" w:hAnsiTheme="minorHAnsi" w:cstheme="minorBidi"/>
          <w:color w:val="1F4E79" w:themeColor="accent1" w:themeShade="80"/>
          <w:sz w:val="22"/>
          <w:szCs w:val="22"/>
          <w:lang w:eastAsia="en-US"/>
        </w:rPr>
        <w:id w:val="-252739735"/>
        <w:docPartObj>
          <w:docPartGallery w:val="Table of Contents"/>
          <w:docPartUnique/>
        </w:docPartObj>
      </w:sdtPr>
      <w:sdtEndPr>
        <w:rPr>
          <w:b/>
          <w:bCs/>
          <w:noProof/>
        </w:rPr>
      </w:sdtEndPr>
      <w:sdtContent>
        <w:p w14:paraId="388DE8E1" w14:textId="576929E1" w:rsidR="00B31AE3" w:rsidRPr="00A566F2" w:rsidRDefault="00B31AE3">
          <w:pPr>
            <w:pStyle w:val="TOCHeading"/>
            <w:rPr>
              <w:color w:val="1F4E79" w:themeColor="accent1" w:themeShade="80"/>
            </w:rPr>
          </w:pPr>
          <w:proofErr w:type="spellStart"/>
          <w:r w:rsidRPr="00A566F2">
            <w:rPr>
              <w:color w:val="1F4E79" w:themeColor="accent1" w:themeShade="80"/>
            </w:rPr>
            <w:t>Contents</w:t>
          </w:r>
          <w:proofErr w:type="spellEnd"/>
        </w:p>
        <w:p w14:paraId="19990F90" w14:textId="22E52204" w:rsidR="00A566F2" w:rsidRPr="00A566F2" w:rsidRDefault="00B31AE3">
          <w:pPr>
            <w:pStyle w:val="TOC1"/>
            <w:tabs>
              <w:tab w:val="right" w:leader="dot" w:pos="9630"/>
            </w:tabs>
            <w:rPr>
              <w:rFonts w:cstheme="minorBidi"/>
              <w:noProof/>
              <w:color w:val="1F4E79" w:themeColor="accent1" w:themeShade="80"/>
              <w:kern w:val="2"/>
              <w14:ligatures w14:val="standardContextual"/>
            </w:rPr>
          </w:pPr>
          <w:r w:rsidRPr="00A566F2">
            <w:rPr>
              <w:color w:val="1F4E79" w:themeColor="accent1" w:themeShade="80"/>
            </w:rPr>
            <w:fldChar w:fldCharType="begin"/>
          </w:r>
          <w:r w:rsidRPr="00A566F2">
            <w:rPr>
              <w:color w:val="1F4E79" w:themeColor="accent1" w:themeShade="80"/>
            </w:rPr>
            <w:instrText xml:space="preserve"> TOC \o "1-3" \h \z \u </w:instrText>
          </w:r>
          <w:r w:rsidRPr="00A566F2">
            <w:rPr>
              <w:color w:val="1F4E79" w:themeColor="accent1" w:themeShade="80"/>
            </w:rPr>
            <w:fldChar w:fldCharType="separate"/>
          </w:r>
          <w:hyperlink w:anchor="_Toc134012013" w:history="1">
            <w:r w:rsidR="00A566F2" w:rsidRPr="00A566F2">
              <w:rPr>
                <w:rStyle w:val="Hyperlink"/>
                <w:noProof/>
                <w:color w:val="1F4E79" w:themeColor="accent1" w:themeShade="80"/>
              </w:rPr>
              <w:t>1. PREAMBUL, ABREVIERI ȘI GLOSAR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5</w:t>
            </w:r>
            <w:r w:rsidR="00A566F2" w:rsidRPr="00A566F2">
              <w:rPr>
                <w:noProof/>
                <w:webHidden/>
                <w:color w:val="1F4E79" w:themeColor="accent1" w:themeShade="80"/>
              </w:rPr>
              <w:fldChar w:fldCharType="end"/>
            </w:r>
          </w:hyperlink>
        </w:p>
        <w:p w14:paraId="1FF6C282" w14:textId="3D1594DF"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14" w:history="1">
            <w:r w:rsidR="00A566F2" w:rsidRPr="00A566F2">
              <w:rPr>
                <w:rStyle w:val="Hyperlink"/>
                <w:noProof/>
                <w:color w:val="1F4E79" w:themeColor="accent1" w:themeShade="80"/>
              </w:rPr>
              <w:t>1.1 Preambul</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5</w:t>
            </w:r>
            <w:r w:rsidR="00A566F2" w:rsidRPr="00A566F2">
              <w:rPr>
                <w:noProof/>
                <w:webHidden/>
                <w:color w:val="1F4E79" w:themeColor="accent1" w:themeShade="80"/>
              </w:rPr>
              <w:fldChar w:fldCharType="end"/>
            </w:r>
          </w:hyperlink>
        </w:p>
        <w:p w14:paraId="5890BBBC" w14:textId="1942D2B2"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15" w:history="1">
            <w:r w:rsidR="00A566F2" w:rsidRPr="00A566F2">
              <w:rPr>
                <w:rStyle w:val="Hyperlink"/>
                <w:noProof/>
                <w:color w:val="1F4E79" w:themeColor="accent1" w:themeShade="80"/>
              </w:rPr>
              <w:t>1.2 Abrevieri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5</w:t>
            </w:r>
            <w:r w:rsidR="00A566F2" w:rsidRPr="00A566F2">
              <w:rPr>
                <w:noProof/>
                <w:webHidden/>
                <w:color w:val="1F4E79" w:themeColor="accent1" w:themeShade="80"/>
              </w:rPr>
              <w:fldChar w:fldCharType="end"/>
            </w:r>
          </w:hyperlink>
        </w:p>
        <w:p w14:paraId="437EF237" w14:textId="3BC6F4D0"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16" w:history="1">
            <w:r w:rsidR="00A566F2" w:rsidRPr="00A566F2">
              <w:rPr>
                <w:rStyle w:val="Hyperlink"/>
                <w:noProof/>
                <w:color w:val="1F4E79" w:themeColor="accent1" w:themeShade="80"/>
              </w:rPr>
              <w:t>1.3 Glosar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6</w:t>
            </w:r>
            <w:r w:rsidR="00A566F2" w:rsidRPr="00A566F2">
              <w:rPr>
                <w:noProof/>
                <w:webHidden/>
                <w:color w:val="1F4E79" w:themeColor="accent1" w:themeShade="80"/>
              </w:rPr>
              <w:fldChar w:fldCharType="end"/>
            </w:r>
          </w:hyperlink>
        </w:p>
        <w:p w14:paraId="781EF66D" w14:textId="1D3BB10E"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17" w:history="1">
            <w:r w:rsidR="00A566F2" w:rsidRPr="00A566F2">
              <w:rPr>
                <w:rStyle w:val="Hyperlink"/>
                <w:noProof/>
                <w:color w:val="1F4E79" w:themeColor="accent1" w:themeShade="80"/>
              </w:rPr>
              <w:t>2. ELEMENTE DE CONTEXT</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6</w:t>
            </w:r>
            <w:r w:rsidR="00A566F2" w:rsidRPr="00A566F2">
              <w:rPr>
                <w:noProof/>
                <w:webHidden/>
                <w:color w:val="1F4E79" w:themeColor="accent1" w:themeShade="80"/>
              </w:rPr>
              <w:fldChar w:fldCharType="end"/>
            </w:r>
          </w:hyperlink>
        </w:p>
        <w:p w14:paraId="56E0BA9E" w14:textId="54D7D675"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18" w:history="1">
            <w:r w:rsidR="00A566F2" w:rsidRPr="00A566F2">
              <w:rPr>
                <w:rStyle w:val="Hyperlink"/>
                <w:noProof/>
                <w:color w:val="1F4E79" w:themeColor="accent1" w:themeShade="80"/>
              </w:rPr>
              <w:t>2.1 Informații generale Program, Obiectiv de politică, Prioritate, Obiectiv specific</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6</w:t>
            </w:r>
            <w:r w:rsidR="00A566F2" w:rsidRPr="00A566F2">
              <w:rPr>
                <w:noProof/>
                <w:webHidden/>
                <w:color w:val="1F4E79" w:themeColor="accent1" w:themeShade="80"/>
              </w:rPr>
              <w:fldChar w:fldCharType="end"/>
            </w:r>
          </w:hyperlink>
        </w:p>
        <w:p w14:paraId="06642588" w14:textId="7D4F8A81"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19" w:history="1">
            <w:r w:rsidR="00A566F2" w:rsidRPr="00A566F2">
              <w:rPr>
                <w:rStyle w:val="Hyperlink"/>
                <w:noProof/>
                <w:color w:val="1F4E79" w:themeColor="accent1" w:themeShade="80"/>
              </w:rPr>
              <w:t>2.2 Context</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_Toc134012019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7</w:t>
            </w:r>
            <w:r w:rsidR="00A566F2" w:rsidRPr="00A566F2">
              <w:rPr>
                <w:noProof/>
                <w:webHidden/>
                <w:color w:val="1F4E79" w:themeColor="accent1" w:themeShade="80"/>
              </w:rPr>
              <w:fldChar w:fldCharType="end"/>
            </w:r>
          </w:hyperlink>
        </w:p>
        <w:p w14:paraId="4B00759F" w14:textId="2499CBA3"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20" w:history="1">
            <w:r w:rsidR="00A566F2" w:rsidRPr="00A566F2">
              <w:rPr>
                <w:rStyle w:val="Hyperlink"/>
                <w:noProof/>
                <w:color w:val="1F4E79" w:themeColor="accent1" w:themeShade="80"/>
              </w:rPr>
              <w:t>2.3 Reglementări europene și naționale, cadrul strategic, documente programatice aplicabile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8</w:t>
            </w:r>
            <w:r w:rsidR="00A566F2" w:rsidRPr="00A566F2">
              <w:rPr>
                <w:noProof/>
                <w:webHidden/>
                <w:color w:val="1F4E79" w:themeColor="accent1" w:themeShade="80"/>
              </w:rPr>
              <w:fldChar w:fldCharType="end"/>
            </w:r>
          </w:hyperlink>
        </w:p>
        <w:p w14:paraId="6BAD3CD6" w14:textId="3F5222B9"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21" w:history="1">
            <w:r w:rsidR="00A566F2" w:rsidRPr="00A566F2">
              <w:rPr>
                <w:rStyle w:val="Hyperlink"/>
                <w:noProof/>
                <w:color w:val="1F4E79" w:themeColor="accent1" w:themeShade="80"/>
              </w:rPr>
              <w:t>3 INFORMAȚII DESPRE APELUL DE PROIECTE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9</w:t>
            </w:r>
            <w:r w:rsidR="00A566F2" w:rsidRPr="00A566F2">
              <w:rPr>
                <w:noProof/>
                <w:webHidden/>
                <w:color w:val="1F4E79" w:themeColor="accent1" w:themeShade="80"/>
              </w:rPr>
              <w:fldChar w:fldCharType="end"/>
            </w:r>
          </w:hyperlink>
        </w:p>
        <w:p w14:paraId="7003C30B" w14:textId="4F2AAC8B"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22" w:history="1">
            <w:r w:rsidR="00A566F2" w:rsidRPr="00A566F2">
              <w:rPr>
                <w:rStyle w:val="Hyperlink"/>
                <w:noProof/>
                <w:color w:val="1F4E79" w:themeColor="accent1" w:themeShade="80"/>
              </w:rPr>
              <w:t>3.1 Perioada de consultare publică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9</w:t>
            </w:r>
            <w:r w:rsidR="00A566F2" w:rsidRPr="00A566F2">
              <w:rPr>
                <w:noProof/>
                <w:webHidden/>
                <w:color w:val="1F4E79" w:themeColor="accent1" w:themeShade="80"/>
              </w:rPr>
              <w:fldChar w:fldCharType="end"/>
            </w:r>
          </w:hyperlink>
        </w:p>
        <w:p w14:paraId="5B5E6D03" w14:textId="4D89AD9B"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23" w:history="1">
            <w:r w:rsidR="00A566F2" w:rsidRPr="00A566F2">
              <w:rPr>
                <w:rStyle w:val="Hyperlink"/>
                <w:noProof/>
                <w:color w:val="1F4E79" w:themeColor="accent1" w:themeShade="80"/>
              </w:rPr>
              <w:t>3.2 Perioada de depunere a proiectelor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9</w:t>
            </w:r>
            <w:r w:rsidR="00A566F2" w:rsidRPr="00A566F2">
              <w:rPr>
                <w:noProof/>
                <w:webHidden/>
                <w:color w:val="1F4E79" w:themeColor="accent1" w:themeShade="80"/>
              </w:rPr>
              <w:fldChar w:fldCharType="end"/>
            </w:r>
          </w:hyperlink>
        </w:p>
        <w:p w14:paraId="5088FB35" w14:textId="4239B675"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24" w:history="1">
            <w:r w:rsidR="00A566F2" w:rsidRPr="00A566F2">
              <w:rPr>
                <w:rStyle w:val="Hyperlink"/>
                <w:noProof/>
                <w:color w:val="1F4E79" w:themeColor="accent1" w:themeShade="80"/>
              </w:rPr>
              <w:t>3.2.1 Data și ora începere depunere de proiecte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9</w:t>
            </w:r>
            <w:r w:rsidR="00A566F2" w:rsidRPr="00A566F2">
              <w:rPr>
                <w:noProof/>
                <w:webHidden/>
                <w:color w:val="1F4E79" w:themeColor="accent1" w:themeShade="80"/>
              </w:rPr>
              <w:fldChar w:fldCharType="end"/>
            </w:r>
          </w:hyperlink>
        </w:p>
        <w:p w14:paraId="321A0868" w14:textId="046F80AC"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25" w:history="1">
            <w:r w:rsidR="00A566F2" w:rsidRPr="00A566F2">
              <w:rPr>
                <w:rStyle w:val="Hyperlink"/>
                <w:noProof/>
                <w:color w:val="1F4E79" w:themeColor="accent1" w:themeShade="80"/>
              </w:rPr>
              <w:t>3.2.2 Data și ora închiderii apelului de proiecte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9</w:t>
            </w:r>
            <w:r w:rsidR="00A566F2" w:rsidRPr="00A566F2">
              <w:rPr>
                <w:noProof/>
                <w:webHidden/>
                <w:color w:val="1F4E79" w:themeColor="accent1" w:themeShade="80"/>
              </w:rPr>
              <w:fldChar w:fldCharType="end"/>
            </w:r>
          </w:hyperlink>
        </w:p>
        <w:p w14:paraId="2BC143B1" w14:textId="38DB297F"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26" w:history="1">
            <w:r w:rsidR="00A566F2" w:rsidRPr="00A566F2">
              <w:rPr>
                <w:rStyle w:val="Hyperlink"/>
                <w:noProof/>
                <w:color w:val="1F4E79" w:themeColor="accent1" w:themeShade="80"/>
              </w:rPr>
              <w:t>3.3. Modalitatea de depunere a proiectelor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9</w:t>
            </w:r>
            <w:r w:rsidR="00A566F2" w:rsidRPr="00A566F2">
              <w:rPr>
                <w:noProof/>
                <w:webHidden/>
                <w:color w:val="1F4E79" w:themeColor="accent1" w:themeShade="80"/>
              </w:rPr>
              <w:fldChar w:fldCharType="end"/>
            </w:r>
          </w:hyperlink>
        </w:p>
        <w:p w14:paraId="304EA2D6" w14:textId="3AA28C5A"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27" w:history="1">
            <w:r w:rsidR="00A566F2" w:rsidRPr="00A566F2">
              <w:rPr>
                <w:rStyle w:val="Hyperlink"/>
                <w:noProof/>
                <w:color w:val="1F4E79" w:themeColor="accent1" w:themeShade="80"/>
              </w:rPr>
              <w:t>3.4. Bugetul alocat apelului de proiecte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10</w:t>
            </w:r>
            <w:r w:rsidR="00A566F2" w:rsidRPr="00A566F2">
              <w:rPr>
                <w:noProof/>
                <w:webHidden/>
                <w:color w:val="1F4E79" w:themeColor="accent1" w:themeShade="80"/>
              </w:rPr>
              <w:fldChar w:fldCharType="end"/>
            </w:r>
          </w:hyperlink>
        </w:p>
        <w:p w14:paraId="53C9B4CC" w14:textId="530A4255"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28" w:history="1">
            <w:r w:rsidR="00A566F2" w:rsidRPr="00A566F2">
              <w:rPr>
                <w:rStyle w:val="Hyperlink"/>
                <w:noProof/>
                <w:color w:val="1F4E79" w:themeColor="accent1" w:themeShade="80"/>
              </w:rPr>
              <w:t>4. ASPECTE SPECIFICE APELULUI DE PROIECTE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10</w:t>
            </w:r>
            <w:r w:rsidR="00A566F2" w:rsidRPr="00A566F2">
              <w:rPr>
                <w:noProof/>
                <w:webHidden/>
                <w:color w:val="1F4E79" w:themeColor="accent1" w:themeShade="80"/>
              </w:rPr>
              <w:fldChar w:fldCharType="end"/>
            </w:r>
          </w:hyperlink>
        </w:p>
        <w:p w14:paraId="7C29D3C4" w14:textId="4FFF56C1"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29" w:history="1">
            <w:r w:rsidR="00A566F2" w:rsidRPr="00A566F2">
              <w:rPr>
                <w:rStyle w:val="Hyperlink"/>
                <w:noProof/>
                <w:color w:val="1F4E79" w:themeColor="accent1" w:themeShade="80"/>
              </w:rPr>
              <w:t>4.1 Zona geografică vizată de proiect / Regiuni de dezvoltare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_Toc134012029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10</w:t>
            </w:r>
            <w:r w:rsidR="00A566F2" w:rsidRPr="00A566F2">
              <w:rPr>
                <w:noProof/>
                <w:webHidden/>
                <w:color w:val="1F4E79" w:themeColor="accent1" w:themeShade="80"/>
              </w:rPr>
              <w:fldChar w:fldCharType="end"/>
            </w:r>
          </w:hyperlink>
        </w:p>
        <w:p w14:paraId="6BAE085A" w14:textId="37547D72"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0" w:history="1">
            <w:r w:rsidR="00A566F2" w:rsidRPr="00A566F2">
              <w:rPr>
                <w:rStyle w:val="Hyperlink"/>
                <w:noProof/>
                <w:color w:val="1F4E79" w:themeColor="accent1" w:themeShade="80"/>
              </w:rPr>
              <w:t>4.2 Operațiune de importanță strategică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10</w:t>
            </w:r>
            <w:r w:rsidR="00A566F2" w:rsidRPr="00A566F2">
              <w:rPr>
                <w:noProof/>
                <w:webHidden/>
                <w:color w:val="1F4E79" w:themeColor="accent1" w:themeShade="80"/>
              </w:rPr>
              <w:fldChar w:fldCharType="end"/>
            </w:r>
          </w:hyperlink>
        </w:p>
        <w:p w14:paraId="0E83522B" w14:textId="6528A1C6"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1" w:history="1">
            <w:r w:rsidR="00A566F2" w:rsidRPr="00A566F2">
              <w:rPr>
                <w:rStyle w:val="Hyperlink"/>
                <w:noProof/>
                <w:color w:val="1F4E79" w:themeColor="accent1" w:themeShade="80"/>
              </w:rPr>
              <w:t>4.3. Investiții teritoriale integrate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10</w:t>
            </w:r>
            <w:r w:rsidR="00A566F2" w:rsidRPr="00A566F2">
              <w:rPr>
                <w:noProof/>
                <w:webHidden/>
                <w:color w:val="1F4E79" w:themeColor="accent1" w:themeShade="80"/>
              </w:rPr>
              <w:fldChar w:fldCharType="end"/>
            </w:r>
          </w:hyperlink>
        </w:p>
        <w:p w14:paraId="5EF3FDA2" w14:textId="5595CFC5"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2" w:history="1">
            <w:r w:rsidR="00A566F2" w:rsidRPr="00A566F2">
              <w:rPr>
                <w:rStyle w:val="Hyperlink"/>
                <w:noProof/>
                <w:color w:val="1F4E79" w:themeColor="accent1" w:themeShade="80"/>
              </w:rPr>
              <w:t>4.4 Dezvoltare locală sub responsabilitatea comunității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10</w:t>
            </w:r>
            <w:r w:rsidR="00A566F2" w:rsidRPr="00A566F2">
              <w:rPr>
                <w:noProof/>
                <w:webHidden/>
                <w:color w:val="1F4E79" w:themeColor="accent1" w:themeShade="80"/>
              </w:rPr>
              <w:fldChar w:fldCharType="end"/>
            </w:r>
          </w:hyperlink>
        </w:p>
        <w:p w14:paraId="51560AAA" w14:textId="406865A8"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3" w:history="1">
            <w:r w:rsidR="00A566F2" w:rsidRPr="00A566F2">
              <w:rPr>
                <w:rStyle w:val="Hyperlink"/>
                <w:noProof/>
                <w:color w:val="1F4E79" w:themeColor="accent1" w:themeShade="80"/>
              </w:rPr>
              <w:t>4.5 Indicatori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11</w:t>
            </w:r>
            <w:r w:rsidR="00A566F2" w:rsidRPr="00A566F2">
              <w:rPr>
                <w:noProof/>
                <w:webHidden/>
                <w:color w:val="1F4E79" w:themeColor="accent1" w:themeShade="80"/>
              </w:rPr>
              <w:fldChar w:fldCharType="end"/>
            </w:r>
          </w:hyperlink>
        </w:p>
        <w:p w14:paraId="6CE3FB4A" w14:textId="5DD12A49"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34" w:history="1">
            <w:r w:rsidR="00A566F2" w:rsidRPr="00A566F2">
              <w:rPr>
                <w:rStyle w:val="Hyperlink"/>
                <w:noProof/>
                <w:color w:val="1F4E79" w:themeColor="accent1" w:themeShade="80"/>
              </w:rPr>
              <w:t>4.5.1. Indicatori de realizare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11</w:t>
            </w:r>
            <w:r w:rsidR="00A566F2" w:rsidRPr="00A566F2">
              <w:rPr>
                <w:noProof/>
                <w:webHidden/>
                <w:color w:val="1F4E79" w:themeColor="accent1" w:themeShade="80"/>
              </w:rPr>
              <w:fldChar w:fldCharType="end"/>
            </w:r>
          </w:hyperlink>
        </w:p>
        <w:p w14:paraId="012C366E" w14:textId="7DAC0907"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35" w:history="1">
            <w:r w:rsidR="00A566F2" w:rsidRPr="00A566F2">
              <w:rPr>
                <w:rStyle w:val="Hyperlink"/>
                <w:noProof/>
                <w:color w:val="1F4E79" w:themeColor="accent1" w:themeShade="80"/>
              </w:rPr>
              <w:t>4.5.2 Indicatori de rezultat</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11</w:t>
            </w:r>
            <w:r w:rsidR="00A566F2" w:rsidRPr="00A566F2">
              <w:rPr>
                <w:noProof/>
                <w:webHidden/>
                <w:color w:val="1F4E79" w:themeColor="accent1" w:themeShade="80"/>
              </w:rPr>
              <w:fldChar w:fldCharType="end"/>
            </w:r>
          </w:hyperlink>
        </w:p>
        <w:p w14:paraId="1830C6D9" w14:textId="1EACCD46"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36" w:history="1">
            <w:r w:rsidR="00A566F2" w:rsidRPr="00A566F2">
              <w:rPr>
                <w:rStyle w:val="Hyperlink"/>
                <w:noProof/>
                <w:color w:val="1F4E79" w:themeColor="accent1" w:themeShade="80"/>
              </w:rPr>
              <w:t>4.5.3 Indicatori suplimentari specifici Apelului de Proiecte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12</w:t>
            </w:r>
            <w:r w:rsidR="00A566F2" w:rsidRPr="00A566F2">
              <w:rPr>
                <w:noProof/>
                <w:webHidden/>
                <w:color w:val="1F4E79" w:themeColor="accent1" w:themeShade="80"/>
              </w:rPr>
              <w:fldChar w:fldCharType="end"/>
            </w:r>
          </w:hyperlink>
        </w:p>
        <w:p w14:paraId="22491EBE" w14:textId="2C520FD0"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7" w:history="1">
            <w:r w:rsidR="00A566F2" w:rsidRPr="00A566F2">
              <w:rPr>
                <w:rStyle w:val="Hyperlink"/>
                <w:noProof/>
                <w:color w:val="1F4E79" w:themeColor="accent1" w:themeShade="80"/>
              </w:rPr>
              <w:t>4.6 Rezultatele așteptate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12</w:t>
            </w:r>
            <w:r w:rsidR="00A566F2" w:rsidRPr="00A566F2">
              <w:rPr>
                <w:noProof/>
                <w:webHidden/>
                <w:color w:val="1F4E79" w:themeColor="accent1" w:themeShade="80"/>
              </w:rPr>
              <w:fldChar w:fldCharType="end"/>
            </w:r>
          </w:hyperlink>
        </w:p>
        <w:p w14:paraId="6A2D2EEF" w14:textId="04F1907E"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8" w:history="1">
            <w:r w:rsidR="00A566F2" w:rsidRPr="00A566F2">
              <w:rPr>
                <w:rStyle w:val="Hyperlink"/>
                <w:noProof/>
                <w:color w:val="1F4E79" w:themeColor="accent1" w:themeShade="80"/>
              </w:rPr>
              <w:t>4.7 Valoarea minimă și maximă eligibilă/nerambursabilă a unui proiect</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12</w:t>
            </w:r>
            <w:r w:rsidR="00A566F2" w:rsidRPr="00A566F2">
              <w:rPr>
                <w:noProof/>
                <w:webHidden/>
                <w:color w:val="1F4E79" w:themeColor="accent1" w:themeShade="80"/>
              </w:rPr>
              <w:fldChar w:fldCharType="end"/>
            </w:r>
          </w:hyperlink>
        </w:p>
        <w:p w14:paraId="626E6917" w14:textId="3DC46DD5"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39" w:history="1">
            <w:r w:rsidR="00A566F2" w:rsidRPr="00A566F2">
              <w:rPr>
                <w:rStyle w:val="Hyperlink"/>
                <w:noProof/>
                <w:color w:val="1F4E79" w:themeColor="accent1" w:themeShade="80"/>
              </w:rPr>
              <w:t>4.8 Cuantumul cofinanțării acordate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_Toc134012039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12</w:t>
            </w:r>
            <w:r w:rsidR="00A566F2" w:rsidRPr="00A566F2">
              <w:rPr>
                <w:noProof/>
                <w:webHidden/>
                <w:color w:val="1F4E79" w:themeColor="accent1" w:themeShade="80"/>
              </w:rPr>
              <w:fldChar w:fldCharType="end"/>
            </w:r>
          </w:hyperlink>
        </w:p>
        <w:p w14:paraId="40C28CD8" w14:textId="10D02251"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0" w:history="1">
            <w:r w:rsidR="00A566F2" w:rsidRPr="00A566F2">
              <w:rPr>
                <w:rStyle w:val="Hyperlink"/>
                <w:noProof/>
                <w:color w:val="1F4E79" w:themeColor="accent1" w:themeShade="80"/>
              </w:rPr>
              <w:t>4.9 Durata proiectului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12</w:t>
            </w:r>
            <w:r w:rsidR="00A566F2" w:rsidRPr="00A566F2">
              <w:rPr>
                <w:noProof/>
                <w:webHidden/>
                <w:color w:val="1F4E79" w:themeColor="accent1" w:themeShade="80"/>
              </w:rPr>
              <w:fldChar w:fldCharType="end"/>
            </w:r>
          </w:hyperlink>
        </w:p>
        <w:p w14:paraId="02A20D1E" w14:textId="69E11B70"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1" w:history="1">
            <w:r w:rsidR="00A566F2" w:rsidRPr="00A566F2">
              <w:rPr>
                <w:rStyle w:val="Hyperlink"/>
                <w:noProof/>
                <w:color w:val="1F4E79" w:themeColor="accent1" w:themeShade="80"/>
              </w:rPr>
              <w:t>4.10 Grup țintă eligibil</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13</w:t>
            </w:r>
            <w:r w:rsidR="00A566F2" w:rsidRPr="00A566F2">
              <w:rPr>
                <w:noProof/>
                <w:webHidden/>
                <w:color w:val="1F4E79" w:themeColor="accent1" w:themeShade="80"/>
              </w:rPr>
              <w:fldChar w:fldCharType="end"/>
            </w:r>
          </w:hyperlink>
        </w:p>
        <w:p w14:paraId="1DDDF8CA" w14:textId="11678CDC"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2" w:history="1">
            <w:r w:rsidR="00A566F2" w:rsidRPr="00A566F2">
              <w:rPr>
                <w:rStyle w:val="Hyperlink"/>
                <w:noProof/>
                <w:color w:val="1F4E79" w:themeColor="accent1" w:themeShade="80"/>
              </w:rPr>
              <w:t>4.11 Reguli privind ajutorul de stat</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14</w:t>
            </w:r>
            <w:r w:rsidR="00A566F2" w:rsidRPr="00A566F2">
              <w:rPr>
                <w:noProof/>
                <w:webHidden/>
                <w:color w:val="1F4E79" w:themeColor="accent1" w:themeShade="80"/>
              </w:rPr>
              <w:fldChar w:fldCharType="end"/>
            </w:r>
          </w:hyperlink>
        </w:p>
        <w:p w14:paraId="679E1C66" w14:textId="560C9631"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3" w:history="1">
            <w:r w:rsidR="00A566F2" w:rsidRPr="00A566F2">
              <w:rPr>
                <w:rStyle w:val="Hyperlink"/>
                <w:noProof/>
                <w:color w:val="1F4E79" w:themeColor="accent1" w:themeShade="80"/>
              </w:rPr>
              <w:t>4.12 Reguli privind instrumentele financiare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14</w:t>
            </w:r>
            <w:r w:rsidR="00A566F2" w:rsidRPr="00A566F2">
              <w:rPr>
                <w:noProof/>
                <w:webHidden/>
                <w:color w:val="1F4E79" w:themeColor="accent1" w:themeShade="80"/>
              </w:rPr>
              <w:fldChar w:fldCharType="end"/>
            </w:r>
          </w:hyperlink>
        </w:p>
        <w:p w14:paraId="37B45CAE" w14:textId="67EE50C4"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4" w:history="1">
            <w:r w:rsidR="00A566F2" w:rsidRPr="00A566F2">
              <w:rPr>
                <w:rStyle w:val="Hyperlink"/>
                <w:noProof/>
                <w:color w:val="1F4E79" w:themeColor="accent1" w:themeShade="80"/>
              </w:rPr>
              <w:t>4.13 Reguli privind parteneriatul</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14</w:t>
            </w:r>
            <w:r w:rsidR="00A566F2" w:rsidRPr="00A566F2">
              <w:rPr>
                <w:noProof/>
                <w:webHidden/>
                <w:color w:val="1F4E79" w:themeColor="accent1" w:themeShade="80"/>
              </w:rPr>
              <w:fldChar w:fldCharType="end"/>
            </w:r>
          </w:hyperlink>
        </w:p>
        <w:p w14:paraId="1D546112" w14:textId="10D7D11A"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5" w:history="1">
            <w:r w:rsidR="00A566F2" w:rsidRPr="00A566F2">
              <w:rPr>
                <w:rStyle w:val="Hyperlink"/>
                <w:noProof/>
                <w:color w:val="1F4E79" w:themeColor="accent1" w:themeShade="80"/>
              </w:rPr>
              <w:t>4.14 Teme orizontale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16</w:t>
            </w:r>
            <w:r w:rsidR="00A566F2" w:rsidRPr="00A566F2">
              <w:rPr>
                <w:noProof/>
                <w:webHidden/>
                <w:color w:val="1F4E79" w:themeColor="accent1" w:themeShade="80"/>
              </w:rPr>
              <w:fldChar w:fldCharType="end"/>
            </w:r>
          </w:hyperlink>
        </w:p>
        <w:p w14:paraId="491CAB8E" w14:textId="43870FCA"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6" w:history="1">
            <w:r w:rsidR="00A566F2" w:rsidRPr="00A566F2">
              <w:rPr>
                <w:rStyle w:val="Hyperlink"/>
                <w:noProof/>
                <w:color w:val="1F4E79" w:themeColor="accent1" w:themeShade="80"/>
              </w:rPr>
              <w:t>4.15 Aspecte de mediu. Schimbări climatice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16</w:t>
            </w:r>
            <w:r w:rsidR="00A566F2" w:rsidRPr="00A566F2">
              <w:rPr>
                <w:noProof/>
                <w:webHidden/>
                <w:color w:val="1F4E79" w:themeColor="accent1" w:themeShade="80"/>
              </w:rPr>
              <w:fldChar w:fldCharType="end"/>
            </w:r>
          </w:hyperlink>
        </w:p>
        <w:p w14:paraId="6BEE5361" w14:textId="0F9A86B7"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7" w:history="1">
            <w:r w:rsidR="00A566F2" w:rsidRPr="00A566F2">
              <w:rPr>
                <w:rStyle w:val="Hyperlink"/>
                <w:noProof/>
                <w:color w:val="1F4E79" w:themeColor="accent1" w:themeShade="80"/>
              </w:rPr>
              <w:t>4.16 Caracterul durabil al proiectului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16</w:t>
            </w:r>
            <w:r w:rsidR="00A566F2" w:rsidRPr="00A566F2">
              <w:rPr>
                <w:noProof/>
                <w:webHidden/>
                <w:color w:val="1F4E79" w:themeColor="accent1" w:themeShade="80"/>
              </w:rPr>
              <w:fldChar w:fldCharType="end"/>
            </w:r>
          </w:hyperlink>
        </w:p>
        <w:p w14:paraId="3101A68D" w14:textId="53DEAC93"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8" w:history="1">
            <w:r w:rsidR="00A566F2" w:rsidRPr="00A566F2">
              <w:rPr>
                <w:rStyle w:val="Hyperlink"/>
                <w:noProof/>
                <w:color w:val="1F4E79" w:themeColor="accent1" w:themeShade="80"/>
              </w:rPr>
              <w:t>4.17 Teme secundare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17</w:t>
            </w:r>
            <w:r w:rsidR="00A566F2" w:rsidRPr="00A566F2">
              <w:rPr>
                <w:noProof/>
                <w:webHidden/>
                <w:color w:val="1F4E79" w:themeColor="accent1" w:themeShade="80"/>
              </w:rPr>
              <w:fldChar w:fldCharType="end"/>
            </w:r>
          </w:hyperlink>
        </w:p>
        <w:p w14:paraId="275F41DF" w14:textId="16BAAA3D"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49" w:history="1">
            <w:r w:rsidR="00A566F2" w:rsidRPr="00A566F2">
              <w:rPr>
                <w:rStyle w:val="Hyperlink"/>
                <w:noProof/>
                <w:color w:val="1F4E79" w:themeColor="accent1" w:themeShade="80"/>
              </w:rPr>
              <w:t>4.18 Informare și publicitate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_Toc134012049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17</w:t>
            </w:r>
            <w:r w:rsidR="00A566F2" w:rsidRPr="00A566F2">
              <w:rPr>
                <w:noProof/>
                <w:webHidden/>
                <w:color w:val="1F4E79" w:themeColor="accent1" w:themeShade="80"/>
              </w:rPr>
              <w:fldChar w:fldCharType="end"/>
            </w:r>
          </w:hyperlink>
        </w:p>
        <w:p w14:paraId="0C6EC8E7" w14:textId="2828802C"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50" w:history="1">
            <w:r w:rsidR="00A566F2" w:rsidRPr="00A566F2">
              <w:rPr>
                <w:rStyle w:val="Hyperlink"/>
                <w:noProof/>
                <w:color w:val="1F4E79" w:themeColor="accent1" w:themeShade="80"/>
              </w:rPr>
              <w:t>5. CONDIȚII DE  ELIGIBILITATE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18</w:t>
            </w:r>
            <w:r w:rsidR="00A566F2" w:rsidRPr="00A566F2">
              <w:rPr>
                <w:noProof/>
                <w:webHidden/>
                <w:color w:val="1F4E79" w:themeColor="accent1" w:themeShade="80"/>
              </w:rPr>
              <w:fldChar w:fldCharType="end"/>
            </w:r>
          </w:hyperlink>
        </w:p>
        <w:p w14:paraId="111E04F0" w14:textId="716B360D"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51" w:history="1">
            <w:r w:rsidR="00A566F2" w:rsidRPr="00A566F2">
              <w:rPr>
                <w:rStyle w:val="Hyperlink"/>
                <w:noProof/>
                <w:color w:val="1F4E79" w:themeColor="accent1" w:themeShade="80"/>
              </w:rPr>
              <w:t>5.1 Eligibilitatea solicitanților și partenerilor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18</w:t>
            </w:r>
            <w:r w:rsidR="00A566F2" w:rsidRPr="00A566F2">
              <w:rPr>
                <w:noProof/>
                <w:webHidden/>
                <w:color w:val="1F4E79" w:themeColor="accent1" w:themeShade="80"/>
              </w:rPr>
              <w:fldChar w:fldCharType="end"/>
            </w:r>
          </w:hyperlink>
        </w:p>
        <w:p w14:paraId="47B01572" w14:textId="5F93EC5A"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2" w:history="1">
            <w:r w:rsidR="00A566F2" w:rsidRPr="00A566F2">
              <w:rPr>
                <w:rStyle w:val="Hyperlink"/>
                <w:noProof/>
                <w:color w:val="1F4E79" w:themeColor="accent1" w:themeShade="80"/>
              </w:rPr>
              <w:t>5.1.1 Cerințe generale privind eligibilitatea solicitanților și partenerilor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18</w:t>
            </w:r>
            <w:r w:rsidR="00A566F2" w:rsidRPr="00A566F2">
              <w:rPr>
                <w:noProof/>
                <w:webHidden/>
                <w:color w:val="1F4E79" w:themeColor="accent1" w:themeShade="80"/>
              </w:rPr>
              <w:fldChar w:fldCharType="end"/>
            </w:r>
          </w:hyperlink>
        </w:p>
        <w:p w14:paraId="4933A156" w14:textId="637FA114"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3" w:history="1">
            <w:r w:rsidR="00A566F2" w:rsidRPr="00A566F2">
              <w:rPr>
                <w:rStyle w:val="Hyperlink"/>
                <w:noProof/>
                <w:color w:val="1F4E79" w:themeColor="accent1" w:themeShade="80"/>
              </w:rPr>
              <w:t>5.1.2 Categorii de solicitanți eligibili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19</w:t>
            </w:r>
            <w:r w:rsidR="00A566F2" w:rsidRPr="00A566F2">
              <w:rPr>
                <w:noProof/>
                <w:webHidden/>
                <w:color w:val="1F4E79" w:themeColor="accent1" w:themeShade="80"/>
              </w:rPr>
              <w:fldChar w:fldCharType="end"/>
            </w:r>
          </w:hyperlink>
        </w:p>
        <w:p w14:paraId="5CC141CC" w14:textId="70F98A2A"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4" w:history="1">
            <w:r w:rsidR="00A566F2" w:rsidRPr="00A566F2">
              <w:rPr>
                <w:rStyle w:val="Hyperlink"/>
                <w:noProof/>
                <w:color w:val="1F4E79" w:themeColor="accent1" w:themeShade="80"/>
              </w:rPr>
              <w:t>5.1.3 Categorii de parteneri eligibili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19</w:t>
            </w:r>
            <w:r w:rsidR="00A566F2" w:rsidRPr="00A566F2">
              <w:rPr>
                <w:noProof/>
                <w:webHidden/>
                <w:color w:val="1F4E79" w:themeColor="accent1" w:themeShade="80"/>
              </w:rPr>
              <w:fldChar w:fldCharType="end"/>
            </w:r>
          </w:hyperlink>
        </w:p>
        <w:p w14:paraId="7D061BFA" w14:textId="5C797EBC"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55" w:history="1">
            <w:r w:rsidR="00A566F2" w:rsidRPr="00A566F2">
              <w:rPr>
                <w:rStyle w:val="Hyperlink"/>
                <w:noProof/>
                <w:color w:val="1F4E79" w:themeColor="accent1" w:themeShade="80"/>
              </w:rPr>
              <w:t>5.2 Eligibilitatea activităților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19</w:t>
            </w:r>
            <w:r w:rsidR="00A566F2" w:rsidRPr="00A566F2">
              <w:rPr>
                <w:noProof/>
                <w:webHidden/>
                <w:color w:val="1F4E79" w:themeColor="accent1" w:themeShade="80"/>
              </w:rPr>
              <w:fldChar w:fldCharType="end"/>
            </w:r>
          </w:hyperlink>
        </w:p>
        <w:p w14:paraId="6E6C4319" w14:textId="73CBA20A"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6" w:history="1">
            <w:r w:rsidR="00A566F2" w:rsidRPr="00A566F2">
              <w:rPr>
                <w:rStyle w:val="Hyperlink"/>
                <w:noProof/>
                <w:color w:val="1F4E79" w:themeColor="accent1" w:themeShade="80"/>
              </w:rPr>
              <w:t>5.2.1.Cerințe generale privind eligibilitatea activităților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19</w:t>
            </w:r>
            <w:r w:rsidR="00A566F2" w:rsidRPr="00A566F2">
              <w:rPr>
                <w:noProof/>
                <w:webHidden/>
                <w:color w:val="1F4E79" w:themeColor="accent1" w:themeShade="80"/>
              </w:rPr>
              <w:fldChar w:fldCharType="end"/>
            </w:r>
          </w:hyperlink>
        </w:p>
        <w:p w14:paraId="4A570AE5" w14:textId="4AAAC849"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7" w:history="1">
            <w:r w:rsidR="00A566F2" w:rsidRPr="00A566F2">
              <w:rPr>
                <w:rStyle w:val="Hyperlink"/>
                <w:noProof/>
                <w:color w:val="1F4E79" w:themeColor="accent1" w:themeShade="80"/>
              </w:rPr>
              <w:t>5.2.2 Activități eligibile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19</w:t>
            </w:r>
            <w:r w:rsidR="00A566F2" w:rsidRPr="00A566F2">
              <w:rPr>
                <w:noProof/>
                <w:webHidden/>
                <w:color w:val="1F4E79" w:themeColor="accent1" w:themeShade="80"/>
              </w:rPr>
              <w:fldChar w:fldCharType="end"/>
            </w:r>
          </w:hyperlink>
        </w:p>
        <w:p w14:paraId="0849D3ED" w14:textId="57AD7402"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8" w:history="1">
            <w:r w:rsidR="00A566F2" w:rsidRPr="00A566F2">
              <w:rPr>
                <w:rStyle w:val="Hyperlink"/>
                <w:noProof/>
                <w:color w:val="1F4E79" w:themeColor="accent1" w:themeShade="80"/>
              </w:rPr>
              <w:t>5.2.3.Activități principale/obligatorii/auxiliare. Activitatea de bază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23</w:t>
            </w:r>
            <w:r w:rsidR="00A566F2" w:rsidRPr="00A566F2">
              <w:rPr>
                <w:noProof/>
                <w:webHidden/>
                <w:color w:val="1F4E79" w:themeColor="accent1" w:themeShade="80"/>
              </w:rPr>
              <w:fldChar w:fldCharType="end"/>
            </w:r>
          </w:hyperlink>
        </w:p>
        <w:p w14:paraId="1353F1AF" w14:textId="67908D37"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59" w:history="1">
            <w:r w:rsidR="00A566F2" w:rsidRPr="00A566F2">
              <w:rPr>
                <w:rStyle w:val="Hyperlink"/>
                <w:noProof/>
                <w:color w:val="1F4E79" w:themeColor="accent1" w:themeShade="80"/>
              </w:rPr>
              <w:t>5.2.4 Activități neeligibile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_Toc134012059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23</w:t>
            </w:r>
            <w:r w:rsidR="00A566F2" w:rsidRPr="00A566F2">
              <w:rPr>
                <w:noProof/>
                <w:webHidden/>
                <w:color w:val="1F4E79" w:themeColor="accent1" w:themeShade="80"/>
              </w:rPr>
              <w:fldChar w:fldCharType="end"/>
            </w:r>
          </w:hyperlink>
        </w:p>
        <w:p w14:paraId="166B7E19" w14:textId="420C6424"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60" w:history="1">
            <w:r w:rsidR="00A566F2" w:rsidRPr="00A566F2">
              <w:rPr>
                <w:rStyle w:val="Hyperlink"/>
                <w:noProof/>
                <w:color w:val="1F4E79" w:themeColor="accent1" w:themeShade="80"/>
              </w:rPr>
              <w:t>5.3.Eligibilitatea cheltuielilor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23</w:t>
            </w:r>
            <w:r w:rsidR="00A566F2" w:rsidRPr="00A566F2">
              <w:rPr>
                <w:noProof/>
                <w:webHidden/>
                <w:color w:val="1F4E79" w:themeColor="accent1" w:themeShade="80"/>
              </w:rPr>
              <w:fldChar w:fldCharType="end"/>
            </w:r>
          </w:hyperlink>
        </w:p>
        <w:p w14:paraId="34D14F69" w14:textId="57137349"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61" w:history="1">
            <w:r w:rsidR="00A566F2" w:rsidRPr="00A566F2">
              <w:rPr>
                <w:rStyle w:val="Hyperlink"/>
                <w:noProof/>
                <w:color w:val="1F4E79" w:themeColor="accent1" w:themeShade="80"/>
              </w:rPr>
              <w:t>5.3.1. Baza legală pentru stabilirea eligibilității cheltuielilor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23</w:t>
            </w:r>
            <w:r w:rsidR="00A566F2" w:rsidRPr="00A566F2">
              <w:rPr>
                <w:noProof/>
                <w:webHidden/>
                <w:color w:val="1F4E79" w:themeColor="accent1" w:themeShade="80"/>
              </w:rPr>
              <w:fldChar w:fldCharType="end"/>
            </w:r>
          </w:hyperlink>
        </w:p>
        <w:p w14:paraId="5CE0502D" w14:textId="3E64FD07"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62" w:history="1">
            <w:r w:rsidR="00A566F2" w:rsidRPr="00A566F2">
              <w:rPr>
                <w:rStyle w:val="Hyperlink"/>
                <w:noProof/>
                <w:color w:val="1F4E79" w:themeColor="accent1" w:themeShade="80"/>
              </w:rPr>
              <w:t>5.3.2 Categorii de cheltuieli eligibile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24</w:t>
            </w:r>
            <w:r w:rsidR="00A566F2" w:rsidRPr="00A566F2">
              <w:rPr>
                <w:noProof/>
                <w:webHidden/>
                <w:color w:val="1F4E79" w:themeColor="accent1" w:themeShade="80"/>
              </w:rPr>
              <w:fldChar w:fldCharType="end"/>
            </w:r>
          </w:hyperlink>
        </w:p>
        <w:p w14:paraId="2470B0CE" w14:textId="269A209A"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63" w:history="1">
            <w:r w:rsidR="00A566F2" w:rsidRPr="00A566F2">
              <w:rPr>
                <w:rStyle w:val="Hyperlink"/>
                <w:noProof/>
                <w:color w:val="1F4E79" w:themeColor="accent1" w:themeShade="80"/>
              </w:rPr>
              <w:t>5.3.3 Categorii de cheltuieli neeligibile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28</w:t>
            </w:r>
            <w:r w:rsidR="00A566F2" w:rsidRPr="00A566F2">
              <w:rPr>
                <w:noProof/>
                <w:webHidden/>
                <w:color w:val="1F4E79" w:themeColor="accent1" w:themeShade="80"/>
              </w:rPr>
              <w:fldChar w:fldCharType="end"/>
            </w:r>
          </w:hyperlink>
        </w:p>
        <w:p w14:paraId="123B9C3D" w14:textId="784E21D6"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64" w:history="1">
            <w:r w:rsidR="00A566F2" w:rsidRPr="00A566F2">
              <w:rPr>
                <w:rStyle w:val="Hyperlink"/>
                <w:noProof/>
                <w:color w:val="1F4E79" w:themeColor="accent1" w:themeShade="80"/>
              </w:rPr>
              <w:t>5.3.4 Plafoane de cheltuieli.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29</w:t>
            </w:r>
            <w:r w:rsidR="00A566F2" w:rsidRPr="00A566F2">
              <w:rPr>
                <w:noProof/>
                <w:webHidden/>
                <w:color w:val="1F4E79" w:themeColor="accent1" w:themeShade="80"/>
              </w:rPr>
              <w:fldChar w:fldCharType="end"/>
            </w:r>
          </w:hyperlink>
        </w:p>
        <w:p w14:paraId="13E59BFE" w14:textId="597D93E9"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65" w:history="1">
            <w:r w:rsidR="00A566F2" w:rsidRPr="00A566F2">
              <w:rPr>
                <w:rStyle w:val="Hyperlink"/>
                <w:noProof/>
                <w:color w:val="1F4E79" w:themeColor="accent1" w:themeShade="80"/>
              </w:rPr>
              <w:t>5.3.5 Opțiuni de costuri simplificate. Costuri directe și costuri indirecte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29</w:t>
            </w:r>
            <w:r w:rsidR="00A566F2" w:rsidRPr="00A566F2">
              <w:rPr>
                <w:noProof/>
                <w:webHidden/>
                <w:color w:val="1F4E79" w:themeColor="accent1" w:themeShade="80"/>
              </w:rPr>
              <w:fldChar w:fldCharType="end"/>
            </w:r>
          </w:hyperlink>
        </w:p>
        <w:p w14:paraId="6A9E0BDA" w14:textId="043425FC"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66" w:history="1">
            <w:r w:rsidR="00A566F2" w:rsidRPr="00A566F2">
              <w:rPr>
                <w:rStyle w:val="Hyperlink"/>
                <w:noProof/>
                <w:color w:val="1F4E79" w:themeColor="accent1" w:themeShade="80"/>
              </w:rPr>
              <w:t>5.3.6 Opțiuni de costuri simplificate. Rate forfetare/costuri unitare/bareme de cost</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30</w:t>
            </w:r>
            <w:r w:rsidR="00A566F2" w:rsidRPr="00A566F2">
              <w:rPr>
                <w:noProof/>
                <w:webHidden/>
                <w:color w:val="1F4E79" w:themeColor="accent1" w:themeShade="80"/>
              </w:rPr>
              <w:fldChar w:fldCharType="end"/>
            </w:r>
          </w:hyperlink>
        </w:p>
        <w:p w14:paraId="4C39AD52" w14:textId="28E65E4A"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67" w:history="1">
            <w:r w:rsidR="00A566F2" w:rsidRPr="00A566F2">
              <w:rPr>
                <w:rStyle w:val="Hyperlink"/>
                <w:noProof/>
                <w:color w:val="1F4E79" w:themeColor="accent1" w:themeShade="80"/>
              </w:rPr>
              <w:t>6. INDICATORI DE ETAPĂ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32</w:t>
            </w:r>
            <w:r w:rsidR="00A566F2" w:rsidRPr="00A566F2">
              <w:rPr>
                <w:noProof/>
                <w:webHidden/>
                <w:color w:val="1F4E79" w:themeColor="accent1" w:themeShade="80"/>
              </w:rPr>
              <w:fldChar w:fldCharType="end"/>
            </w:r>
          </w:hyperlink>
        </w:p>
        <w:p w14:paraId="5BBAF7AE" w14:textId="5D8AED95"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68" w:history="1">
            <w:r w:rsidR="00A566F2" w:rsidRPr="00A566F2">
              <w:rPr>
                <w:rStyle w:val="Hyperlink"/>
                <w:noProof/>
                <w:color w:val="1F4E79" w:themeColor="accent1" w:themeShade="80"/>
              </w:rPr>
              <w:t>7. COMPLETAREA CERERILOR DE FINANȚARE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32</w:t>
            </w:r>
            <w:r w:rsidR="00A566F2" w:rsidRPr="00A566F2">
              <w:rPr>
                <w:noProof/>
                <w:webHidden/>
                <w:color w:val="1F4E79" w:themeColor="accent1" w:themeShade="80"/>
              </w:rPr>
              <w:fldChar w:fldCharType="end"/>
            </w:r>
          </w:hyperlink>
        </w:p>
        <w:p w14:paraId="2EBCC6B2" w14:textId="7B1E26E3"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69" w:history="1">
            <w:r w:rsidR="00A566F2" w:rsidRPr="00A566F2">
              <w:rPr>
                <w:rStyle w:val="Hyperlink"/>
                <w:noProof/>
                <w:color w:val="1F4E79" w:themeColor="accent1" w:themeShade="80"/>
              </w:rPr>
              <w:t>7.1 Completarea formularului cererii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_Toc134012069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32</w:t>
            </w:r>
            <w:r w:rsidR="00A566F2" w:rsidRPr="00A566F2">
              <w:rPr>
                <w:noProof/>
                <w:webHidden/>
                <w:color w:val="1F4E79" w:themeColor="accent1" w:themeShade="80"/>
              </w:rPr>
              <w:fldChar w:fldCharType="end"/>
            </w:r>
          </w:hyperlink>
        </w:p>
        <w:p w14:paraId="1B1F7781" w14:textId="5690E572"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70" w:history="1">
            <w:r w:rsidR="00A566F2" w:rsidRPr="00A566F2">
              <w:rPr>
                <w:rStyle w:val="Hyperlink"/>
                <w:noProof/>
                <w:color w:val="1F4E79" w:themeColor="accent1" w:themeShade="80"/>
              </w:rPr>
              <w:t>7.1.1 Limba utilizată în completarea cererii de finanțare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32</w:t>
            </w:r>
            <w:r w:rsidR="00A566F2" w:rsidRPr="00A566F2">
              <w:rPr>
                <w:noProof/>
                <w:webHidden/>
                <w:color w:val="1F4E79" w:themeColor="accent1" w:themeShade="80"/>
              </w:rPr>
              <w:fldChar w:fldCharType="end"/>
            </w:r>
          </w:hyperlink>
        </w:p>
        <w:p w14:paraId="2138455D" w14:textId="67F51711"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71" w:history="1">
            <w:r w:rsidR="00A566F2" w:rsidRPr="00A566F2">
              <w:rPr>
                <w:rStyle w:val="Hyperlink"/>
                <w:noProof/>
                <w:color w:val="1F4E79" w:themeColor="accent1" w:themeShade="80"/>
              </w:rPr>
              <w:t>7.1.2 Completarea și justificarea bugetului cererii de finanțare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32</w:t>
            </w:r>
            <w:r w:rsidR="00A566F2" w:rsidRPr="00A566F2">
              <w:rPr>
                <w:noProof/>
                <w:webHidden/>
                <w:color w:val="1F4E79" w:themeColor="accent1" w:themeShade="80"/>
              </w:rPr>
              <w:fldChar w:fldCharType="end"/>
            </w:r>
          </w:hyperlink>
        </w:p>
        <w:p w14:paraId="06C9CECA" w14:textId="2E1E12C3"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2" w:history="1">
            <w:r w:rsidR="00A566F2" w:rsidRPr="00A566F2">
              <w:rPr>
                <w:rStyle w:val="Hyperlink"/>
                <w:noProof/>
                <w:color w:val="1F4E79" w:themeColor="accent1" w:themeShade="80"/>
              </w:rPr>
              <w:t>7.2 Anexe și documente obligatorii la depunerea cererii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33</w:t>
            </w:r>
            <w:r w:rsidR="00A566F2" w:rsidRPr="00A566F2">
              <w:rPr>
                <w:noProof/>
                <w:webHidden/>
                <w:color w:val="1F4E79" w:themeColor="accent1" w:themeShade="80"/>
              </w:rPr>
              <w:fldChar w:fldCharType="end"/>
            </w:r>
          </w:hyperlink>
        </w:p>
        <w:p w14:paraId="070ED23C" w14:textId="3EB6AF1C"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3" w:history="1">
            <w:r w:rsidR="00A566F2" w:rsidRPr="00A566F2">
              <w:rPr>
                <w:rStyle w:val="Hyperlink"/>
                <w:noProof/>
                <w:color w:val="1F4E79" w:themeColor="accent1" w:themeShade="80"/>
              </w:rPr>
              <w:t>7.3 Anexele și documente obligatorii la momentul contractării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34</w:t>
            </w:r>
            <w:r w:rsidR="00A566F2" w:rsidRPr="00A566F2">
              <w:rPr>
                <w:noProof/>
                <w:webHidden/>
                <w:color w:val="1F4E79" w:themeColor="accent1" w:themeShade="80"/>
              </w:rPr>
              <w:fldChar w:fldCharType="end"/>
            </w:r>
          </w:hyperlink>
        </w:p>
        <w:p w14:paraId="5EA3F9C6" w14:textId="7C92564C"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4" w:history="1">
            <w:r w:rsidR="00A566F2" w:rsidRPr="00A566F2">
              <w:rPr>
                <w:rStyle w:val="Hyperlink"/>
                <w:noProof/>
                <w:color w:val="1F4E79" w:themeColor="accent1" w:themeShade="80"/>
              </w:rPr>
              <w:t>7.4 Aspecte administrative privind depunerea cererii de finanțare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35</w:t>
            </w:r>
            <w:r w:rsidR="00A566F2" w:rsidRPr="00A566F2">
              <w:rPr>
                <w:noProof/>
                <w:webHidden/>
                <w:color w:val="1F4E79" w:themeColor="accent1" w:themeShade="80"/>
              </w:rPr>
              <w:fldChar w:fldCharType="end"/>
            </w:r>
          </w:hyperlink>
        </w:p>
        <w:p w14:paraId="53B200B0" w14:textId="49FB078C"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75" w:history="1">
            <w:r w:rsidR="00A566F2" w:rsidRPr="00A566F2">
              <w:rPr>
                <w:rStyle w:val="Hyperlink"/>
                <w:noProof/>
                <w:color w:val="1F4E79" w:themeColor="accent1" w:themeShade="80"/>
              </w:rPr>
              <w:t>8. PROCESUL DE EVALUARE, SELECȚIE ȘI CONTRACTARE A PROIECTELOR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35</w:t>
            </w:r>
            <w:r w:rsidR="00A566F2" w:rsidRPr="00A566F2">
              <w:rPr>
                <w:noProof/>
                <w:webHidden/>
                <w:color w:val="1F4E79" w:themeColor="accent1" w:themeShade="80"/>
              </w:rPr>
              <w:fldChar w:fldCharType="end"/>
            </w:r>
          </w:hyperlink>
        </w:p>
        <w:p w14:paraId="6ED13F05" w14:textId="1ABD472A"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6" w:history="1">
            <w:r w:rsidR="00A566F2" w:rsidRPr="00A566F2">
              <w:rPr>
                <w:rStyle w:val="Hyperlink"/>
                <w:noProof/>
                <w:color w:val="1F4E79" w:themeColor="accent1" w:themeShade="80"/>
              </w:rPr>
              <w:t>8.1 Principalele etape ale procesului de evaluare, selecție și contractare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35</w:t>
            </w:r>
            <w:r w:rsidR="00A566F2" w:rsidRPr="00A566F2">
              <w:rPr>
                <w:noProof/>
                <w:webHidden/>
                <w:color w:val="1F4E79" w:themeColor="accent1" w:themeShade="80"/>
              </w:rPr>
              <w:fldChar w:fldCharType="end"/>
            </w:r>
          </w:hyperlink>
        </w:p>
        <w:p w14:paraId="6C6B8FE9" w14:textId="71395F30"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7" w:history="1">
            <w:r w:rsidR="00A566F2" w:rsidRPr="00A566F2">
              <w:rPr>
                <w:rStyle w:val="Hyperlink"/>
                <w:noProof/>
                <w:color w:val="1F4E79" w:themeColor="accent1" w:themeShade="80"/>
              </w:rPr>
              <w:t>8.2 Conformitate administrativă – DECLARAȚIA UNICĂ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36</w:t>
            </w:r>
            <w:r w:rsidR="00A566F2" w:rsidRPr="00A566F2">
              <w:rPr>
                <w:noProof/>
                <w:webHidden/>
                <w:color w:val="1F4E79" w:themeColor="accent1" w:themeShade="80"/>
              </w:rPr>
              <w:fldChar w:fldCharType="end"/>
            </w:r>
          </w:hyperlink>
        </w:p>
        <w:p w14:paraId="757CC977" w14:textId="0A0C6CC4"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8" w:history="1">
            <w:r w:rsidR="00A566F2" w:rsidRPr="00A566F2">
              <w:rPr>
                <w:rStyle w:val="Hyperlink"/>
                <w:noProof/>
                <w:color w:val="1F4E79" w:themeColor="accent1" w:themeShade="80"/>
              </w:rPr>
              <w:t>8.3 Cerințe de eligibilitate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36</w:t>
            </w:r>
            <w:r w:rsidR="00A566F2" w:rsidRPr="00A566F2">
              <w:rPr>
                <w:noProof/>
                <w:webHidden/>
                <w:color w:val="1F4E79" w:themeColor="accent1" w:themeShade="80"/>
              </w:rPr>
              <w:fldChar w:fldCharType="end"/>
            </w:r>
          </w:hyperlink>
        </w:p>
        <w:p w14:paraId="4F49C2C1" w14:textId="525A60B7"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79" w:history="1">
            <w:r w:rsidR="00A566F2" w:rsidRPr="00A566F2">
              <w:rPr>
                <w:rStyle w:val="Hyperlink"/>
                <w:noProof/>
                <w:color w:val="1F4E79" w:themeColor="accent1" w:themeShade="80"/>
              </w:rPr>
              <w:t>8.4 Evaluarea tehnică și financiară. Criterii de evaluare tehnică și financiară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_Toc134012079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36</w:t>
            </w:r>
            <w:r w:rsidR="00A566F2" w:rsidRPr="00A566F2">
              <w:rPr>
                <w:noProof/>
                <w:webHidden/>
                <w:color w:val="1F4E79" w:themeColor="accent1" w:themeShade="80"/>
              </w:rPr>
              <w:fldChar w:fldCharType="end"/>
            </w:r>
          </w:hyperlink>
        </w:p>
        <w:p w14:paraId="5BC14EF0" w14:textId="34273C64"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80" w:history="1">
            <w:r w:rsidR="00A566F2" w:rsidRPr="00A566F2">
              <w:rPr>
                <w:rStyle w:val="Hyperlink"/>
                <w:noProof/>
                <w:color w:val="1F4E79" w:themeColor="accent1" w:themeShade="80"/>
              </w:rPr>
              <w:t>8.5 Aplicarea pragului de calitate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37</w:t>
            </w:r>
            <w:r w:rsidR="00A566F2" w:rsidRPr="00A566F2">
              <w:rPr>
                <w:noProof/>
                <w:webHidden/>
                <w:color w:val="1F4E79" w:themeColor="accent1" w:themeShade="80"/>
              </w:rPr>
              <w:fldChar w:fldCharType="end"/>
            </w:r>
          </w:hyperlink>
        </w:p>
        <w:p w14:paraId="21FE2B73" w14:textId="0677578A"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81" w:history="1">
            <w:r w:rsidR="00A566F2" w:rsidRPr="00A566F2">
              <w:rPr>
                <w:rStyle w:val="Hyperlink"/>
                <w:noProof/>
                <w:color w:val="1F4E79" w:themeColor="accent1" w:themeShade="80"/>
              </w:rPr>
              <w:t>8.6 Aplicarea pragului de excelență</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37</w:t>
            </w:r>
            <w:r w:rsidR="00A566F2" w:rsidRPr="00A566F2">
              <w:rPr>
                <w:noProof/>
                <w:webHidden/>
                <w:color w:val="1F4E79" w:themeColor="accent1" w:themeShade="80"/>
              </w:rPr>
              <w:fldChar w:fldCharType="end"/>
            </w:r>
          </w:hyperlink>
        </w:p>
        <w:p w14:paraId="2ED5A196" w14:textId="0F8419D8"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82" w:history="1">
            <w:r w:rsidR="00A566F2" w:rsidRPr="00A566F2">
              <w:rPr>
                <w:rStyle w:val="Hyperlink"/>
                <w:noProof/>
                <w:color w:val="1F4E79" w:themeColor="accent1" w:themeShade="80"/>
              </w:rPr>
              <w:t>8.7 Contestații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37</w:t>
            </w:r>
            <w:r w:rsidR="00A566F2" w:rsidRPr="00A566F2">
              <w:rPr>
                <w:noProof/>
                <w:webHidden/>
                <w:color w:val="1F4E79" w:themeColor="accent1" w:themeShade="80"/>
              </w:rPr>
              <w:fldChar w:fldCharType="end"/>
            </w:r>
          </w:hyperlink>
        </w:p>
        <w:p w14:paraId="54A4C3EB" w14:textId="29632290"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83" w:history="1">
            <w:r w:rsidR="00A566F2" w:rsidRPr="00A566F2">
              <w:rPr>
                <w:rStyle w:val="Hyperlink"/>
                <w:noProof/>
                <w:color w:val="1F4E79" w:themeColor="accent1" w:themeShade="80"/>
              </w:rPr>
              <w:t>8.8 Contractarea proiectelor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37</w:t>
            </w:r>
            <w:r w:rsidR="00A566F2" w:rsidRPr="00A566F2">
              <w:rPr>
                <w:noProof/>
                <w:webHidden/>
                <w:color w:val="1F4E79" w:themeColor="accent1" w:themeShade="80"/>
              </w:rPr>
              <w:fldChar w:fldCharType="end"/>
            </w:r>
          </w:hyperlink>
        </w:p>
        <w:p w14:paraId="4FFCF2B3" w14:textId="088FBB1C"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84" w:history="1">
            <w:r w:rsidR="00A566F2" w:rsidRPr="00A566F2">
              <w:rPr>
                <w:rStyle w:val="Hyperlink"/>
                <w:noProof/>
                <w:color w:val="1F4E79" w:themeColor="accent1" w:themeShade="80"/>
              </w:rPr>
              <w:t>8.8.1 Verificarea îndeplinirii condițiilor de eligibilitate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37</w:t>
            </w:r>
            <w:r w:rsidR="00A566F2" w:rsidRPr="00A566F2">
              <w:rPr>
                <w:noProof/>
                <w:webHidden/>
                <w:color w:val="1F4E79" w:themeColor="accent1" w:themeShade="80"/>
              </w:rPr>
              <w:fldChar w:fldCharType="end"/>
            </w:r>
          </w:hyperlink>
        </w:p>
        <w:p w14:paraId="35F79F2F" w14:textId="67F64348"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85" w:history="1">
            <w:r w:rsidR="00A566F2" w:rsidRPr="00A566F2">
              <w:rPr>
                <w:rStyle w:val="Hyperlink"/>
                <w:noProof/>
                <w:color w:val="1F4E79" w:themeColor="accent1" w:themeShade="80"/>
              </w:rPr>
              <w:t>8.8.2 Decizia de acordare a finanțării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38</w:t>
            </w:r>
            <w:r w:rsidR="00A566F2" w:rsidRPr="00A566F2">
              <w:rPr>
                <w:noProof/>
                <w:webHidden/>
                <w:color w:val="1F4E79" w:themeColor="accent1" w:themeShade="80"/>
              </w:rPr>
              <w:fldChar w:fldCharType="end"/>
            </w:r>
          </w:hyperlink>
        </w:p>
        <w:p w14:paraId="77A2A5F6" w14:textId="43BB4F70"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86" w:history="1">
            <w:r w:rsidR="00A566F2" w:rsidRPr="00A566F2">
              <w:rPr>
                <w:rStyle w:val="Hyperlink"/>
                <w:noProof/>
                <w:color w:val="1F4E79" w:themeColor="accent1" w:themeShade="80"/>
              </w:rPr>
              <w:t>8.8.3 Stabilirea planului de monitorizare al proiectului (Indicatorii de etapă )</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38</w:t>
            </w:r>
            <w:r w:rsidR="00A566F2" w:rsidRPr="00A566F2">
              <w:rPr>
                <w:noProof/>
                <w:webHidden/>
                <w:color w:val="1F4E79" w:themeColor="accent1" w:themeShade="80"/>
              </w:rPr>
              <w:fldChar w:fldCharType="end"/>
            </w:r>
          </w:hyperlink>
        </w:p>
        <w:p w14:paraId="35C5D10B" w14:textId="77039C8A" w:rsidR="00A566F2" w:rsidRPr="00A566F2" w:rsidRDefault="00000000">
          <w:pPr>
            <w:pStyle w:val="TOC3"/>
            <w:tabs>
              <w:tab w:val="right" w:leader="dot" w:pos="9630"/>
            </w:tabs>
            <w:rPr>
              <w:rFonts w:cstheme="minorBidi"/>
              <w:noProof/>
              <w:color w:val="1F4E79" w:themeColor="accent1" w:themeShade="80"/>
              <w:kern w:val="2"/>
              <w14:ligatures w14:val="standardContextual"/>
            </w:rPr>
          </w:pPr>
          <w:hyperlink w:anchor="_Toc134012087" w:history="1">
            <w:r w:rsidR="00A566F2" w:rsidRPr="00A566F2">
              <w:rPr>
                <w:rStyle w:val="Hyperlink"/>
                <w:noProof/>
                <w:color w:val="1F4E79" w:themeColor="accent1" w:themeShade="80"/>
              </w:rPr>
              <w:t>8.8.4 Semnarea contractului de finanțare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38</w:t>
            </w:r>
            <w:r w:rsidR="00A566F2" w:rsidRPr="00A566F2">
              <w:rPr>
                <w:noProof/>
                <w:webHidden/>
                <w:color w:val="1F4E79" w:themeColor="accent1" w:themeShade="80"/>
              </w:rPr>
              <w:fldChar w:fldCharType="end"/>
            </w:r>
          </w:hyperlink>
        </w:p>
        <w:p w14:paraId="00F16473" w14:textId="2B98EF94"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88" w:history="1">
            <w:r w:rsidR="00A566F2" w:rsidRPr="00A566F2">
              <w:rPr>
                <w:rStyle w:val="Hyperlink"/>
                <w:noProof/>
                <w:color w:val="1F4E79" w:themeColor="accent1" w:themeShade="80"/>
              </w:rPr>
              <w:t>9. ASPECTE PRIVIND CONFLICTUL DE INTERESE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_Toc134012088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38</w:t>
            </w:r>
            <w:r w:rsidR="00A566F2" w:rsidRPr="00A566F2">
              <w:rPr>
                <w:noProof/>
                <w:webHidden/>
                <w:color w:val="1F4E79" w:themeColor="accent1" w:themeShade="80"/>
              </w:rPr>
              <w:fldChar w:fldCharType="end"/>
            </w:r>
          </w:hyperlink>
        </w:p>
        <w:p w14:paraId="47A72DE6" w14:textId="7160D2DE"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89" w:history="1">
            <w:r w:rsidR="00A566F2" w:rsidRPr="00A566F2">
              <w:rPr>
                <w:rStyle w:val="Hyperlink"/>
                <w:noProof/>
                <w:color w:val="1F4E79" w:themeColor="accent1" w:themeShade="80"/>
              </w:rPr>
              <w:t>10. ASPECTE PRIVIND PRELUCRAREA DATELOR CU CARACTER PERSONAL</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_Toc134012089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39</w:t>
            </w:r>
            <w:r w:rsidR="00A566F2" w:rsidRPr="00A566F2">
              <w:rPr>
                <w:noProof/>
                <w:webHidden/>
                <w:color w:val="1F4E79" w:themeColor="accent1" w:themeShade="80"/>
              </w:rPr>
              <w:fldChar w:fldCharType="end"/>
            </w:r>
          </w:hyperlink>
        </w:p>
        <w:p w14:paraId="7398AB24" w14:textId="6DA9AB8C"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90" w:history="1">
            <w:r w:rsidR="00A566F2" w:rsidRPr="00A566F2">
              <w:rPr>
                <w:rStyle w:val="Hyperlink"/>
                <w:noProof/>
                <w:color w:val="1F4E79" w:themeColor="accent1" w:themeShade="80"/>
              </w:rPr>
              <w:t>11. ASPECTE PRIVIND MONITORIZAREA TEHNICĂ ȘI RAPOARTELE DE PROGRES</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_Toc134012090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42EA8089" w14:textId="64446FD5"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91" w:history="1">
            <w:r w:rsidR="00A566F2" w:rsidRPr="00A566F2">
              <w:rPr>
                <w:rStyle w:val="Hyperlink"/>
                <w:noProof/>
                <w:color w:val="1F4E79" w:themeColor="accent1" w:themeShade="80"/>
              </w:rPr>
              <w:t>11.1 Mecanismul specific indicatorilor de etapă. Planul de monitorizare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_Toc134012091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3951D65F" w14:textId="040B4A7D"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92" w:history="1">
            <w:r w:rsidR="00A566F2" w:rsidRPr="00A566F2">
              <w:rPr>
                <w:rStyle w:val="Hyperlink"/>
                <w:noProof/>
                <w:color w:val="1F4E79" w:themeColor="accent1" w:themeShade="80"/>
              </w:rPr>
              <w:t>12. ASPECTE PRIVIND MANAGEMENTUL FINANCIAR</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_Toc134012092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1399C2BF" w14:textId="23F1512E"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93" w:history="1">
            <w:r w:rsidR="00A566F2" w:rsidRPr="00A566F2">
              <w:rPr>
                <w:rStyle w:val="Hyperlink"/>
                <w:noProof/>
                <w:color w:val="1F4E79" w:themeColor="accent1" w:themeShade="80"/>
              </w:rPr>
              <w:t>12.1 Graficul cererilor de prefinanțare/plată/rambursare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_Toc134012093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0CD0D0C3" w14:textId="1A40D9ED"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94" w:history="1">
            <w:r w:rsidR="00A566F2" w:rsidRPr="00A566F2">
              <w:rPr>
                <w:rStyle w:val="Hyperlink"/>
                <w:noProof/>
                <w:color w:val="1F4E79" w:themeColor="accent1" w:themeShade="80"/>
              </w:rPr>
              <w:t>13. MODIFICAREA GHIDULUI SOLICITANTULUI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_Toc134012094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41E5853B" w14:textId="019EA9F8"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95" w:history="1">
            <w:r w:rsidR="00A566F2" w:rsidRPr="00A566F2">
              <w:rPr>
                <w:rStyle w:val="Hyperlink"/>
                <w:noProof/>
                <w:color w:val="1F4E79" w:themeColor="accent1" w:themeShade="80"/>
              </w:rPr>
              <w:t>13.1 Aspectele care pot face obiectul modificărilor prevederilor ghidului solicitantului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_Toc134012095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1D3511B6" w14:textId="7B221B49" w:rsidR="00A566F2" w:rsidRPr="00A566F2" w:rsidRDefault="00000000">
          <w:pPr>
            <w:pStyle w:val="TOC2"/>
            <w:tabs>
              <w:tab w:val="right" w:leader="dot" w:pos="9630"/>
            </w:tabs>
            <w:rPr>
              <w:rFonts w:cstheme="minorBidi"/>
              <w:noProof/>
              <w:color w:val="1F4E79" w:themeColor="accent1" w:themeShade="80"/>
              <w:kern w:val="2"/>
              <w14:ligatures w14:val="standardContextual"/>
            </w:rPr>
          </w:pPr>
          <w:hyperlink w:anchor="_Toc134012096" w:history="1">
            <w:r w:rsidR="00A566F2" w:rsidRPr="00A566F2">
              <w:rPr>
                <w:rStyle w:val="Hyperlink"/>
                <w:noProof/>
                <w:color w:val="1F4E79" w:themeColor="accent1" w:themeShade="80"/>
              </w:rPr>
              <w:t>13.2 Condiții privind aplicarea modificărilor pentru cererile de finanțare aflate în procesul de selecție (condiții tranzitorii)</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_Toc134012096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40</w:t>
            </w:r>
            <w:r w:rsidR="00A566F2" w:rsidRPr="00A566F2">
              <w:rPr>
                <w:noProof/>
                <w:webHidden/>
                <w:color w:val="1F4E79" w:themeColor="accent1" w:themeShade="80"/>
              </w:rPr>
              <w:fldChar w:fldCharType="end"/>
            </w:r>
          </w:hyperlink>
        </w:p>
        <w:p w14:paraId="17F52E77" w14:textId="13CDA83A" w:rsidR="00A566F2" w:rsidRPr="00A566F2" w:rsidRDefault="00000000">
          <w:pPr>
            <w:pStyle w:val="TOC1"/>
            <w:tabs>
              <w:tab w:val="right" w:leader="dot" w:pos="9630"/>
            </w:tabs>
            <w:rPr>
              <w:rFonts w:cstheme="minorBidi"/>
              <w:noProof/>
              <w:color w:val="1F4E79" w:themeColor="accent1" w:themeShade="80"/>
              <w:kern w:val="2"/>
              <w14:ligatures w14:val="standardContextual"/>
            </w:rPr>
          </w:pPr>
          <w:hyperlink w:anchor="_Toc134012097" w:history="1">
            <w:r w:rsidR="00A566F2" w:rsidRPr="00A566F2">
              <w:rPr>
                <w:rStyle w:val="Hyperlink"/>
                <w:noProof/>
                <w:color w:val="1F4E79" w:themeColor="accent1" w:themeShade="80"/>
              </w:rPr>
              <w:t>14. ANEXE</w:t>
            </w:r>
            <w:r w:rsidR="00A566F2" w:rsidRPr="00A566F2">
              <w:rPr>
                <w:noProof/>
                <w:webHidden/>
                <w:color w:val="1F4E79" w:themeColor="accent1" w:themeShade="80"/>
              </w:rPr>
              <w:tab/>
            </w:r>
            <w:r w:rsidR="00A566F2" w:rsidRPr="00A566F2">
              <w:rPr>
                <w:noProof/>
                <w:webHidden/>
                <w:color w:val="1F4E79" w:themeColor="accent1" w:themeShade="80"/>
              </w:rPr>
              <w:fldChar w:fldCharType="begin"/>
            </w:r>
            <w:r w:rsidR="00A566F2" w:rsidRPr="00A566F2">
              <w:rPr>
                <w:noProof/>
                <w:webHidden/>
                <w:color w:val="1F4E79" w:themeColor="accent1" w:themeShade="80"/>
              </w:rPr>
              <w:instrText xml:space="preserve"> PAGEREF _Toc134012097 \h </w:instrText>
            </w:r>
            <w:r w:rsidR="00A566F2" w:rsidRPr="00A566F2">
              <w:rPr>
                <w:noProof/>
                <w:webHidden/>
                <w:color w:val="1F4E79" w:themeColor="accent1" w:themeShade="80"/>
              </w:rPr>
            </w:r>
            <w:r w:rsidR="00A566F2" w:rsidRPr="00A566F2">
              <w:rPr>
                <w:noProof/>
                <w:webHidden/>
                <w:color w:val="1F4E79" w:themeColor="accent1" w:themeShade="80"/>
              </w:rPr>
              <w:fldChar w:fldCharType="separate"/>
            </w:r>
            <w:r w:rsidR="00A566F2" w:rsidRPr="00A566F2">
              <w:rPr>
                <w:noProof/>
                <w:webHidden/>
                <w:color w:val="1F4E79" w:themeColor="accent1" w:themeShade="80"/>
              </w:rPr>
              <w:t>41</w:t>
            </w:r>
            <w:r w:rsidR="00A566F2" w:rsidRPr="00A566F2">
              <w:rPr>
                <w:noProof/>
                <w:webHidden/>
                <w:color w:val="1F4E79" w:themeColor="accent1" w:themeShade="80"/>
              </w:rPr>
              <w:fldChar w:fldCharType="end"/>
            </w:r>
          </w:hyperlink>
        </w:p>
        <w:p w14:paraId="372BDBAD" w14:textId="34043950" w:rsidR="00B31AE3" w:rsidRPr="00A566F2" w:rsidRDefault="00B31AE3">
          <w:pPr>
            <w:rPr>
              <w:color w:val="1F4E79" w:themeColor="accent1" w:themeShade="80"/>
            </w:rPr>
          </w:pPr>
          <w:r w:rsidRPr="00A566F2">
            <w:rPr>
              <w:b/>
              <w:bCs/>
              <w:noProof/>
              <w:color w:val="1F4E79" w:themeColor="accent1" w:themeShade="80"/>
            </w:rPr>
            <w:fldChar w:fldCharType="end"/>
          </w:r>
        </w:p>
      </w:sdtContent>
    </w:sdt>
    <w:p w14:paraId="13828DC8" w14:textId="1B58CE44" w:rsidR="00B31AE3" w:rsidRPr="00A566F2" w:rsidRDefault="00B31AE3" w:rsidP="00B31AE3">
      <w:pPr>
        <w:pStyle w:val="TOCHeading"/>
        <w:rPr>
          <w:color w:val="1F4E79" w:themeColor="accent1" w:themeShade="80"/>
        </w:rPr>
      </w:pPr>
    </w:p>
    <w:p w14:paraId="3A27D486" w14:textId="0261E63B" w:rsidR="00B31AE3" w:rsidRPr="00A566F2" w:rsidRDefault="00B31AE3">
      <w:pPr>
        <w:rPr>
          <w:rFonts w:ascii="Trebuchet MS" w:hAnsi="Trebuchet MS"/>
          <w:color w:val="1F4E79" w:themeColor="accent1" w:themeShade="80"/>
        </w:rPr>
      </w:pPr>
      <w:r w:rsidRPr="00A566F2">
        <w:rPr>
          <w:rFonts w:ascii="Trebuchet MS" w:hAnsi="Trebuchet MS"/>
          <w:color w:val="1F4E79" w:themeColor="accent1" w:themeShade="80"/>
        </w:rPr>
        <w:br w:type="page"/>
      </w:r>
    </w:p>
    <w:p w14:paraId="00CA29A9" w14:textId="77777777" w:rsidR="00244714" w:rsidRPr="00A566F2" w:rsidRDefault="00244714" w:rsidP="001E0AC1">
      <w:pPr>
        <w:spacing w:after="0" w:line="240" w:lineRule="auto"/>
        <w:rPr>
          <w:rFonts w:ascii="Trebuchet MS" w:hAnsi="Trebuchet MS"/>
          <w:color w:val="1F4E79" w:themeColor="accent1" w:themeShade="80"/>
        </w:rPr>
      </w:pPr>
    </w:p>
    <w:p w14:paraId="7469A1A1" w14:textId="3B8E0C91" w:rsidR="00566CCA" w:rsidRPr="00A566F2" w:rsidRDefault="00FE4F0A" w:rsidP="00FE4F0A">
      <w:pPr>
        <w:pStyle w:val="Heading1"/>
        <w:rPr>
          <w:color w:val="1F4E79" w:themeColor="accent1" w:themeShade="80"/>
        </w:rPr>
      </w:pPr>
      <w:bookmarkStart w:id="1" w:name="_Toc133919142"/>
      <w:bookmarkStart w:id="2" w:name="_Toc134012013"/>
      <w:r w:rsidRPr="00A566F2">
        <w:rPr>
          <w:color w:val="1F4E79" w:themeColor="accent1" w:themeShade="80"/>
        </w:rPr>
        <w:t xml:space="preserve">1. </w:t>
      </w:r>
      <w:r w:rsidR="00566CCA" w:rsidRPr="00A566F2">
        <w:rPr>
          <w:color w:val="1F4E79" w:themeColor="accent1" w:themeShade="80"/>
        </w:rPr>
        <w:t>PREAMBUL, ABREVIERI ȘI GLOSAR</w:t>
      </w:r>
      <w:bookmarkEnd w:id="1"/>
      <w:bookmarkEnd w:id="2"/>
      <w:r w:rsidR="00566CCA" w:rsidRPr="00A566F2">
        <w:rPr>
          <w:color w:val="1F4E79" w:themeColor="accent1" w:themeShade="80"/>
        </w:rPr>
        <w:tab/>
      </w:r>
    </w:p>
    <w:p w14:paraId="165998BE" w14:textId="20BE5BF8" w:rsidR="004F3697" w:rsidRPr="00A566F2" w:rsidRDefault="00FE4F0A" w:rsidP="00FE4F0A">
      <w:pPr>
        <w:pStyle w:val="Heading2"/>
        <w:rPr>
          <w:color w:val="1F4E79" w:themeColor="accent1" w:themeShade="80"/>
        </w:rPr>
      </w:pPr>
      <w:bookmarkStart w:id="3" w:name="_Toc133919143"/>
      <w:bookmarkStart w:id="4" w:name="_Toc134012014"/>
      <w:r w:rsidRPr="00A566F2">
        <w:rPr>
          <w:color w:val="1F4E79" w:themeColor="accent1" w:themeShade="80"/>
        </w:rPr>
        <w:t xml:space="preserve">1.1 </w:t>
      </w:r>
      <w:r w:rsidR="00566CCA" w:rsidRPr="00A566F2">
        <w:rPr>
          <w:color w:val="1F4E79" w:themeColor="accent1" w:themeShade="80"/>
        </w:rPr>
        <w:t>Preambul</w:t>
      </w:r>
      <w:bookmarkEnd w:id="3"/>
      <w:bookmarkEnd w:id="4"/>
      <w:r w:rsidR="00566CCA" w:rsidRPr="00A566F2">
        <w:rPr>
          <w:color w:val="1F4E79" w:themeColor="accent1" w:themeShade="80"/>
        </w:rPr>
        <w:t xml:space="preserve"> </w:t>
      </w:r>
    </w:p>
    <w:p w14:paraId="4DB8A99E" w14:textId="3BB039E9" w:rsidR="00945273" w:rsidRPr="00A566F2" w:rsidRDefault="00945273" w:rsidP="00945273">
      <w:pPr>
        <w:spacing w:before="120" w:after="120"/>
        <w:ind w:left="360"/>
        <w:jc w:val="both"/>
        <w:rPr>
          <w:rFonts w:ascii="Trebuchet MS" w:hAnsi="Trebuchet MS"/>
          <w:i/>
          <w:color w:val="1F4E79" w:themeColor="accent1" w:themeShade="80"/>
        </w:rPr>
      </w:pPr>
      <w:r w:rsidRPr="00A566F2">
        <w:rPr>
          <w:rFonts w:ascii="Trebuchet MS" w:hAnsi="Trebuchet MS"/>
          <w:i/>
          <w:color w:val="1F4E79" w:themeColor="accent1" w:themeShade="80"/>
        </w:rPr>
        <w:t xml:space="preserve">Investițiile în oameni reprezintă cheia progresului durabil pentru societate. Dimensiunea lor este influențată de contextul </w:t>
      </w:r>
      <w:proofErr w:type="spellStart"/>
      <w:r w:rsidRPr="00A566F2">
        <w:rPr>
          <w:rFonts w:ascii="Trebuchet MS" w:hAnsi="Trebuchet MS"/>
          <w:i/>
          <w:color w:val="1F4E79" w:themeColor="accent1" w:themeShade="80"/>
        </w:rPr>
        <w:t>socio</w:t>
      </w:r>
      <w:proofErr w:type="spellEnd"/>
      <w:r w:rsidRPr="00A566F2">
        <w:rPr>
          <w:rFonts w:ascii="Trebuchet MS" w:hAnsi="Trebuchet MS"/>
          <w:i/>
          <w:color w:val="1F4E79" w:themeColor="accent1" w:themeShade="80"/>
        </w:rPr>
        <w:t>-economic, de sistemele de educație sau formare și capacitatea lor de a se adapta la schimbare și progres tehnologic urmărind atenuarea dezechilibrelor din piața muncii.</w:t>
      </w:r>
    </w:p>
    <w:p w14:paraId="6DDC52C8" w14:textId="60DC7AC3" w:rsidR="00945273" w:rsidRPr="00A566F2" w:rsidRDefault="00945273" w:rsidP="00945273">
      <w:pPr>
        <w:spacing w:before="120" w:after="120"/>
        <w:ind w:left="360"/>
        <w:jc w:val="both"/>
        <w:rPr>
          <w:rFonts w:ascii="Trebuchet MS" w:hAnsi="Trebuchet MS"/>
          <w:i/>
          <w:color w:val="1F4E79" w:themeColor="accent1" w:themeShade="80"/>
        </w:rPr>
      </w:pPr>
      <w:r w:rsidRPr="00A566F2">
        <w:rPr>
          <w:rFonts w:ascii="Trebuchet MS" w:hAnsi="Trebuchet MS"/>
          <w:i/>
          <w:color w:val="1F4E79" w:themeColor="accent1" w:themeShade="80"/>
        </w:rPr>
        <w:t>Capitalul uman pregătit să se adapteze este o condiție esențială pentru ca provocările curente să fie transformate în oportunități pentru îmbunătățirea calității vieții sau pentru dezvoltare economică sustenabilă. Promovarea transformărilor economice inovatoare, inteligente, digitalizarea proceselor, obiectivele Pactului verde european indică nevoi specifice pentru capitalul uman, respectiv competențe digitale, competențe verzi, de creativitate, inovare și specializări înalte de nișă.</w:t>
      </w:r>
    </w:p>
    <w:p w14:paraId="24306016" w14:textId="6DFA6DFF" w:rsidR="00945273" w:rsidRPr="00A566F2" w:rsidRDefault="00945273" w:rsidP="00945273">
      <w:pPr>
        <w:spacing w:before="120" w:after="120"/>
        <w:ind w:left="360"/>
        <w:jc w:val="both"/>
        <w:rPr>
          <w:rFonts w:ascii="Trebuchet MS" w:hAnsi="Trebuchet MS"/>
          <w:i/>
          <w:color w:val="1F4E79" w:themeColor="accent1" w:themeShade="80"/>
        </w:rPr>
      </w:pPr>
      <w:r w:rsidRPr="00A566F2">
        <w:rPr>
          <w:rFonts w:ascii="Trebuchet MS" w:hAnsi="Trebuchet MS"/>
          <w:i/>
          <w:color w:val="1F4E79" w:themeColor="accent1" w:themeShade="80"/>
        </w:rPr>
        <w:t>Dezvoltarea capitalului uman vizează forța de muncă, care se cere a fi competentă și suficientă pentru a susține progresul și transformările, educația copiilor și a tinerilor, formarea continuă a adulților, activarea resurselor de muncă inactive, dar și populația în general care să se bucure de beneficii oferite de noi tehnologii și modalități de a consuma servicii în formă digitală respectiv cu noi stiluri de viață și de muncă.</w:t>
      </w:r>
    </w:p>
    <w:p w14:paraId="136A90A8" w14:textId="7AF14E66" w:rsidR="00566CCA" w:rsidRPr="00A566F2" w:rsidRDefault="00566CCA" w:rsidP="004F3697">
      <w:pPr>
        <w:pStyle w:val="ListParagraph"/>
        <w:spacing w:before="120" w:after="120"/>
        <w:ind w:left="1080"/>
        <w:rPr>
          <w:rFonts w:ascii="Trebuchet MS" w:hAnsi="Trebuchet MS"/>
          <w:i/>
          <w:color w:val="1F4E79" w:themeColor="accent1" w:themeShade="80"/>
        </w:rPr>
      </w:pPr>
      <w:r w:rsidRPr="00A566F2">
        <w:rPr>
          <w:rFonts w:ascii="Trebuchet MS" w:hAnsi="Trebuchet MS"/>
          <w:i/>
          <w:color w:val="1F4E79" w:themeColor="accent1" w:themeShade="80"/>
        </w:rPr>
        <w:tab/>
      </w:r>
    </w:p>
    <w:p w14:paraId="7A3C378C" w14:textId="05AA43D0" w:rsidR="00566CCA" w:rsidRPr="00A566F2" w:rsidRDefault="00FE4F0A" w:rsidP="00FE4F0A">
      <w:pPr>
        <w:pStyle w:val="Heading2"/>
        <w:rPr>
          <w:color w:val="1F4E79" w:themeColor="accent1" w:themeShade="80"/>
        </w:rPr>
      </w:pPr>
      <w:bookmarkStart w:id="5" w:name="_Toc133919144"/>
      <w:bookmarkStart w:id="6" w:name="_Toc134012015"/>
      <w:bookmarkStart w:id="7" w:name="_Hlk133916896"/>
      <w:r w:rsidRPr="00A566F2">
        <w:rPr>
          <w:color w:val="1F4E79" w:themeColor="accent1" w:themeShade="80"/>
        </w:rPr>
        <w:t xml:space="preserve">1.2 </w:t>
      </w:r>
      <w:r w:rsidR="00566CCA" w:rsidRPr="00A566F2">
        <w:rPr>
          <w:color w:val="1F4E79" w:themeColor="accent1" w:themeShade="80"/>
        </w:rPr>
        <w:t>Abrevieri</w:t>
      </w:r>
      <w:bookmarkEnd w:id="5"/>
      <w:bookmarkEnd w:id="6"/>
      <w:r w:rsidR="00566CCA" w:rsidRPr="00A566F2">
        <w:rPr>
          <w:color w:val="1F4E79" w:themeColor="accent1" w:themeShade="80"/>
        </w:rPr>
        <w:tab/>
      </w:r>
    </w:p>
    <w:tbl>
      <w:tblPr>
        <w:tblStyle w:val="TableGridLight"/>
        <w:tblW w:w="9634" w:type="dxa"/>
        <w:tblLook w:val="04A0" w:firstRow="1" w:lastRow="0" w:firstColumn="1" w:lastColumn="0" w:noHBand="0" w:noVBand="1"/>
      </w:tblPr>
      <w:tblGrid>
        <w:gridCol w:w="2737"/>
        <w:gridCol w:w="6897"/>
      </w:tblGrid>
      <w:tr w:rsidR="00A566F2" w:rsidRPr="00A566F2" w14:paraId="76164109" w14:textId="77777777" w:rsidTr="00945273">
        <w:trPr>
          <w:trHeight w:val="344"/>
        </w:trPr>
        <w:tc>
          <w:tcPr>
            <w:tcW w:w="2737" w:type="dxa"/>
            <w:hideMark/>
          </w:tcPr>
          <w:bookmarkEnd w:id="7"/>
          <w:p w14:paraId="08AF26A3" w14:textId="221FEF5D"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 xml:space="preserve">AM / AM </w:t>
            </w:r>
            <w:r w:rsidR="00247E02" w:rsidRPr="00A566F2">
              <w:rPr>
                <w:rFonts w:ascii="Trebuchet MS" w:hAnsi="Trebuchet MS"/>
                <w:i/>
                <w:color w:val="1F4E79" w:themeColor="accent1" w:themeShade="80"/>
              </w:rPr>
              <w:t>PEO</w:t>
            </w:r>
          </w:p>
        </w:tc>
        <w:tc>
          <w:tcPr>
            <w:tcW w:w="6897" w:type="dxa"/>
            <w:hideMark/>
          </w:tcPr>
          <w:p w14:paraId="4269F62F" w14:textId="173C7CDC"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Autoritatea de Management / Autoritatea de Management pentru Programul Educație și Ocupare (</w:t>
            </w:r>
            <w:r w:rsidR="00247E02" w:rsidRPr="00A566F2">
              <w:rPr>
                <w:rFonts w:ascii="Trebuchet MS" w:hAnsi="Trebuchet MS"/>
                <w:i/>
                <w:color w:val="1F4E79" w:themeColor="accent1" w:themeShade="80"/>
              </w:rPr>
              <w:t>PEO</w:t>
            </w:r>
            <w:r w:rsidRPr="00A566F2">
              <w:rPr>
                <w:rFonts w:ascii="Trebuchet MS" w:hAnsi="Trebuchet MS"/>
                <w:i/>
                <w:color w:val="1F4E79" w:themeColor="accent1" w:themeShade="80"/>
              </w:rPr>
              <w:t xml:space="preserve">) </w:t>
            </w:r>
          </w:p>
        </w:tc>
      </w:tr>
      <w:tr w:rsidR="00A566F2" w:rsidRPr="00A566F2" w14:paraId="555064F9" w14:textId="77777777" w:rsidTr="00945273">
        <w:trPr>
          <w:trHeight w:val="344"/>
        </w:trPr>
        <w:tc>
          <w:tcPr>
            <w:tcW w:w="2737" w:type="dxa"/>
          </w:tcPr>
          <w:p w14:paraId="4EC9FFEA" w14:textId="77777777" w:rsidR="00DF021F" w:rsidRPr="00A566F2" w:rsidRDefault="00DF021F" w:rsidP="004D147C">
            <w:pPr>
              <w:jc w:val="both"/>
              <w:rPr>
                <w:rFonts w:ascii="Trebuchet MS" w:hAnsi="Trebuchet MS"/>
                <w:i/>
                <w:color w:val="1F4E79" w:themeColor="accent1" w:themeShade="80"/>
              </w:rPr>
            </w:pPr>
            <w:r w:rsidRPr="00A566F2">
              <w:rPr>
                <w:rFonts w:ascii="Trebuchet MS" w:hAnsi="Trebuchet MS"/>
                <w:i/>
                <w:color w:val="1F4E79" w:themeColor="accent1" w:themeShade="80"/>
              </w:rPr>
              <w:t>BS</w:t>
            </w:r>
          </w:p>
        </w:tc>
        <w:tc>
          <w:tcPr>
            <w:tcW w:w="6897" w:type="dxa"/>
          </w:tcPr>
          <w:p w14:paraId="366B8169" w14:textId="77777777" w:rsidR="00DF021F" w:rsidRPr="00A566F2" w:rsidRDefault="00DF021F" w:rsidP="004D147C">
            <w:pPr>
              <w:jc w:val="both"/>
              <w:rPr>
                <w:rFonts w:ascii="Trebuchet MS" w:hAnsi="Trebuchet MS"/>
                <w:i/>
                <w:color w:val="1F4E79" w:themeColor="accent1" w:themeShade="80"/>
              </w:rPr>
            </w:pPr>
            <w:r w:rsidRPr="00A566F2">
              <w:rPr>
                <w:rFonts w:ascii="Trebuchet MS" w:hAnsi="Trebuchet MS"/>
                <w:i/>
                <w:color w:val="1F4E79" w:themeColor="accent1" w:themeShade="80"/>
              </w:rPr>
              <w:t>Buget de stat</w:t>
            </w:r>
          </w:p>
        </w:tc>
      </w:tr>
      <w:tr w:rsidR="00A566F2" w:rsidRPr="00A566F2" w14:paraId="0789C49C" w14:textId="77777777" w:rsidTr="00945273">
        <w:trPr>
          <w:trHeight w:val="343"/>
        </w:trPr>
        <w:tc>
          <w:tcPr>
            <w:tcW w:w="2737" w:type="dxa"/>
            <w:hideMark/>
          </w:tcPr>
          <w:p w14:paraId="083E7768"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CE</w:t>
            </w:r>
          </w:p>
        </w:tc>
        <w:tc>
          <w:tcPr>
            <w:tcW w:w="6897" w:type="dxa"/>
            <w:hideMark/>
          </w:tcPr>
          <w:p w14:paraId="5F77872D"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Comisia Europeană</w:t>
            </w:r>
          </w:p>
        </w:tc>
      </w:tr>
      <w:tr w:rsidR="00A566F2" w:rsidRPr="00A566F2" w14:paraId="02DEA5FA" w14:textId="77777777" w:rsidTr="00945273">
        <w:trPr>
          <w:trHeight w:val="343"/>
        </w:trPr>
        <w:tc>
          <w:tcPr>
            <w:tcW w:w="2737" w:type="dxa"/>
            <w:hideMark/>
          </w:tcPr>
          <w:p w14:paraId="4B48406E"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FEDR</w:t>
            </w:r>
          </w:p>
        </w:tc>
        <w:tc>
          <w:tcPr>
            <w:tcW w:w="6897" w:type="dxa"/>
            <w:hideMark/>
          </w:tcPr>
          <w:p w14:paraId="2DDC98CC"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Fondul European de Dezvoltare Regionala</w:t>
            </w:r>
          </w:p>
        </w:tc>
      </w:tr>
      <w:tr w:rsidR="00A566F2" w:rsidRPr="00A566F2" w14:paraId="32F1D3D3" w14:textId="77777777" w:rsidTr="00945273">
        <w:trPr>
          <w:trHeight w:val="253"/>
        </w:trPr>
        <w:tc>
          <w:tcPr>
            <w:tcW w:w="2737" w:type="dxa"/>
            <w:hideMark/>
          </w:tcPr>
          <w:p w14:paraId="32920F75"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FSE+</w:t>
            </w:r>
          </w:p>
        </w:tc>
        <w:tc>
          <w:tcPr>
            <w:tcW w:w="6897" w:type="dxa"/>
            <w:hideMark/>
          </w:tcPr>
          <w:p w14:paraId="2867D8B8"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Fondul Social European Plus</w:t>
            </w:r>
          </w:p>
        </w:tc>
      </w:tr>
      <w:tr w:rsidR="00A566F2" w:rsidRPr="00A566F2" w14:paraId="19B9ED67" w14:textId="77777777" w:rsidTr="00945273">
        <w:trPr>
          <w:trHeight w:val="343"/>
        </w:trPr>
        <w:tc>
          <w:tcPr>
            <w:tcW w:w="2737" w:type="dxa"/>
            <w:hideMark/>
          </w:tcPr>
          <w:p w14:paraId="02581C59"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MIPE</w:t>
            </w:r>
          </w:p>
        </w:tc>
        <w:tc>
          <w:tcPr>
            <w:tcW w:w="6897" w:type="dxa"/>
            <w:hideMark/>
          </w:tcPr>
          <w:p w14:paraId="09443BE1"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Ministerul Investițiilor si Proiectelor Europene</w:t>
            </w:r>
          </w:p>
        </w:tc>
      </w:tr>
      <w:tr w:rsidR="00A566F2" w:rsidRPr="00A566F2" w14:paraId="44F6667C" w14:textId="77777777" w:rsidTr="00945273">
        <w:trPr>
          <w:trHeight w:val="343"/>
        </w:trPr>
        <w:tc>
          <w:tcPr>
            <w:tcW w:w="2737" w:type="dxa"/>
          </w:tcPr>
          <w:p w14:paraId="0CD5378B" w14:textId="4D921150" w:rsidR="00DF021F" w:rsidRPr="00A566F2" w:rsidRDefault="00DF021F" w:rsidP="004D147C">
            <w:pPr>
              <w:spacing w:after="160" w:line="259" w:lineRule="auto"/>
              <w:jc w:val="both"/>
              <w:rPr>
                <w:rFonts w:ascii="Trebuchet MS" w:hAnsi="Trebuchet MS"/>
                <w:i/>
                <w:color w:val="1F4E79" w:themeColor="accent1" w:themeShade="80"/>
              </w:rPr>
            </w:pPr>
            <w:bookmarkStart w:id="8" w:name="_Hlk122380018"/>
            <w:r w:rsidRPr="00A566F2">
              <w:rPr>
                <w:rFonts w:ascii="Trebuchet MS" w:hAnsi="Trebuchet MS"/>
                <w:i/>
                <w:color w:val="1F4E79" w:themeColor="accent1" w:themeShade="80"/>
              </w:rPr>
              <w:t>MySMIS2021/SMIS2021+</w:t>
            </w:r>
            <w:bookmarkEnd w:id="8"/>
          </w:p>
        </w:tc>
        <w:tc>
          <w:tcPr>
            <w:tcW w:w="6897" w:type="dxa"/>
          </w:tcPr>
          <w:p w14:paraId="6AC07D63"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77777777" w:rsidR="00DF021F" w:rsidRPr="00A566F2" w:rsidRDefault="00DF021F" w:rsidP="004D147C">
            <w:pPr>
              <w:spacing w:after="160" w:line="259" w:lineRule="auto"/>
              <w:jc w:val="both"/>
              <w:rPr>
                <w:rFonts w:ascii="Trebuchet MS" w:hAnsi="Trebuchet MS"/>
                <w:i/>
                <w:color w:val="1F4E79" w:themeColor="accent1" w:themeShade="80"/>
              </w:rPr>
            </w:pPr>
            <w:proofErr w:type="spellStart"/>
            <w:r w:rsidRPr="00A566F2">
              <w:rPr>
                <w:rFonts w:ascii="Trebuchet MS" w:hAnsi="Trebuchet MS"/>
                <w:i/>
                <w:color w:val="1F4E79" w:themeColor="accent1" w:themeShade="80"/>
              </w:rPr>
              <w:t>Aplicatia</w:t>
            </w:r>
            <w:proofErr w:type="spellEnd"/>
            <w:r w:rsidRPr="00A566F2">
              <w:rPr>
                <w:rFonts w:ascii="Trebuchet MS" w:hAnsi="Trebuchet MS"/>
                <w:i/>
                <w:color w:val="1F4E79" w:themeColor="accent1" w:themeShade="80"/>
              </w:rPr>
              <w:t xml:space="preserve"> electronica MySMIS2021/SMIS2021+ se </w:t>
            </w:r>
            <w:proofErr w:type="spellStart"/>
            <w:r w:rsidRPr="00A566F2">
              <w:rPr>
                <w:rFonts w:ascii="Trebuchet MS" w:hAnsi="Trebuchet MS"/>
                <w:i/>
                <w:color w:val="1F4E79" w:themeColor="accent1" w:themeShade="80"/>
              </w:rPr>
              <w:t>incadreaza</w:t>
            </w:r>
            <w:proofErr w:type="spellEnd"/>
            <w:r w:rsidRPr="00A566F2">
              <w:rPr>
                <w:rFonts w:ascii="Trebuchet MS" w:hAnsi="Trebuchet MS"/>
                <w:i/>
                <w:color w:val="1F4E79" w:themeColor="accent1" w:themeShade="80"/>
              </w:rPr>
              <w:t xml:space="preserve"> in categoria mijloacelor ce asigură transmiterea de texte/ documente </w:t>
            </w:r>
            <w:proofErr w:type="spellStart"/>
            <w:r w:rsidRPr="00A566F2">
              <w:rPr>
                <w:rFonts w:ascii="Trebuchet MS" w:hAnsi="Trebuchet MS"/>
                <w:i/>
                <w:color w:val="1F4E79" w:themeColor="accent1" w:themeShade="80"/>
              </w:rPr>
              <w:t>şi</w:t>
            </w:r>
            <w:proofErr w:type="spellEnd"/>
            <w:r w:rsidRPr="00A566F2">
              <w:rPr>
                <w:rFonts w:ascii="Trebuchet MS" w:hAnsi="Trebuchet MS"/>
                <w:i/>
                <w:color w:val="1F4E79" w:themeColor="accent1" w:themeShade="80"/>
              </w:rPr>
              <w:t xml:space="preserve"> confirmarea primirii acestora.</w:t>
            </w:r>
          </w:p>
        </w:tc>
      </w:tr>
      <w:tr w:rsidR="00A566F2" w:rsidRPr="00A566F2" w14:paraId="592644AC" w14:textId="77777777" w:rsidTr="00945273">
        <w:trPr>
          <w:trHeight w:val="343"/>
        </w:trPr>
        <w:tc>
          <w:tcPr>
            <w:tcW w:w="2737" w:type="dxa"/>
            <w:hideMark/>
          </w:tcPr>
          <w:p w14:paraId="3BC68B93"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OI</w:t>
            </w:r>
          </w:p>
        </w:tc>
        <w:tc>
          <w:tcPr>
            <w:tcW w:w="6897" w:type="dxa"/>
            <w:hideMark/>
          </w:tcPr>
          <w:p w14:paraId="4AE548CA"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Organism Intermediar</w:t>
            </w:r>
          </w:p>
        </w:tc>
      </w:tr>
      <w:tr w:rsidR="00A566F2" w:rsidRPr="00A566F2" w14:paraId="6B6980D1" w14:textId="77777777" w:rsidTr="00945273">
        <w:trPr>
          <w:trHeight w:val="253"/>
        </w:trPr>
        <w:tc>
          <w:tcPr>
            <w:tcW w:w="2737" w:type="dxa"/>
            <w:hideMark/>
          </w:tcPr>
          <w:p w14:paraId="2C256BC7"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OS</w:t>
            </w:r>
          </w:p>
        </w:tc>
        <w:tc>
          <w:tcPr>
            <w:tcW w:w="6897" w:type="dxa"/>
            <w:hideMark/>
          </w:tcPr>
          <w:p w14:paraId="32A47D59"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Obiectiv Specific</w:t>
            </w:r>
          </w:p>
        </w:tc>
      </w:tr>
      <w:tr w:rsidR="00A566F2" w:rsidRPr="00A566F2" w14:paraId="0E4CA76F" w14:textId="77777777" w:rsidTr="00945273">
        <w:trPr>
          <w:trHeight w:val="253"/>
        </w:trPr>
        <w:tc>
          <w:tcPr>
            <w:tcW w:w="2737" w:type="dxa"/>
          </w:tcPr>
          <w:p w14:paraId="497FC8B0"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P</w:t>
            </w:r>
          </w:p>
        </w:tc>
        <w:tc>
          <w:tcPr>
            <w:tcW w:w="6897" w:type="dxa"/>
          </w:tcPr>
          <w:p w14:paraId="4642DE08"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Prioritate</w:t>
            </w:r>
          </w:p>
        </w:tc>
      </w:tr>
      <w:tr w:rsidR="00A566F2" w:rsidRPr="00A566F2" w14:paraId="285459B1" w14:textId="77777777" w:rsidTr="00945273">
        <w:trPr>
          <w:trHeight w:val="253"/>
        </w:trPr>
        <w:tc>
          <w:tcPr>
            <w:tcW w:w="2737" w:type="dxa"/>
          </w:tcPr>
          <w:p w14:paraId="0B64FDB5" w14:textId="24F816A3" w:rsidR="00945273" w:rsidRPr="00A566F2" w:rsidRDefault="00945273" w:rsidP="004D147C">
            <w:pPr>
              <w:jc w:val="both"/>
              <w:rPr>
                <w:rFonts w:ascii="Trebuchet MS" w:hAnsi="Trebuchet MS"/>
                <w:i/>
                <w:color w:val="1F4E79" w:themeColor="accent1" w:themeShade="80"/>
              </w:rPr>
            </w:pPr>
          </w:p>
        </w:tc>
        <w:tc>
          <w:tcPr>
            <w:tcW w:w="6897" w:type="dxa"/>
          </w:tcPr>
          <w:p w14:paraId="3C65CC1D" w14:textId="5C89377E" w:rsidR="00945273" w:rsidRPr="00A566F2" w:rsidRDefault="00945273" w:rsidP="004D147C">
            <w:pPr>
              <w:jc w:val="both"/>
              <w:rPr>
                <w:rFonts w:ascii="Trebuchet MS" w:hAnsi="Trebuchet MS"/>
                <w:i/>
                <w:color w:val="1F4E79" w:themeColor="accent1" w:themeShade="80"/>
              </w:rPr>
            </w:pPr>
          </w:p>
        </w:tc>
      </w:tr>
      <w:tr w:rsidR="00DF021F" w:rsidRPr="00A566F2" w14:paraId="5EBBA2B6" w14:textId="77777777" w:rsidTr="00945273">
        <w:trPr>
          <w:trHeight w:val="343"/>
        </w:trPr>
        <w:tc>
          <w:tcPr>
            <w:tcW w:w="2737" w:type="dxa"/>
            <w:hideMark/>
          </w:tcPr>
          <w:p w14:paraId="2DC00E97" w14:textId="2E23FE73" w:rsidR="00DF021F" w:rsidRPr="00A566F2" w:rsidRDefault="00247E02"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PEO</w:t>
            </w:r>
          </w:p>
        </w:tc>
        <w:tc>
          <w:tcPr>
            <w:tcW w:w="6897" w:type="dxa"/>
            <w:hideMark/>
          </w:tcPr>
          <w:p w14:paraId="3BFC7259" w14:textId="77777777" w:rsidR="00DF021F" w:rsidRPr="00A566F2" w:rsidRDefault="00DF021F" w:rsidP="004D147C">
            <w:pPr>
              <w:spacing w:after="160" w:line="259" w:lineRule="auto"/>
              <w:jc w:val="both"/>
              <w:rPr>
                <w:rFonts w:ascii="Trebuchet MS" w:hAnsi="Trebuchet MS"/>
                <w:i/>
                <w:color w:val="1F4E79" w:themeColor="accent1" w:themeShade="80"/>
              </w:rPr>
            </w:pPr>
            <w:r w:rsidRPr="00A566F2">
              <w:rPr>
                <w:rFonts w:ascii="Trebuchet MS" w:hAnsi="Trebuchet MS"/>
                <w:i/>
                <w:color w:val="1F4E79" w:themeColor="accent1" w:themeShade="80"/>
              </w:rPr>
              <w:t>Programul Educație și Ocupare</w:t>
            </w:r>
          </w:p>
        </w:tc>
      </w:tr>
    </w:tbl>
    <w:p w14:paraId="06CFA641" w14:textId="77777777" w:rsidR="004F3697" w:rsidRPr="00A566F2" w:rsidRDefault="004F3697" w:rsidP="00DF021F">
      <w:pPr>
        <w:rPr>
          <w:rFonts w:ascii="Trebuchet MS" w:hAnsi="Trebuchet MS"/>
          <w:i/>
          <w:color w:val="1F4E79" w:themeColor="accent1" w:themeShade="80"/>
        </w:rPr>
      </w:pPr>
    </w:p>
    <w:p w14:paraId="732BF0BD" w14:textId="2ED60942" w:rsidR="00566CCA" w:rsidRPr="00A566F2" w:rsidRDefault="00FE4F0A" w:rsidP="00FE4F0A">
      <w:pPr>
        <w:pStyle w:val="Heading2"/>
        <w:rPr>
          <w:color w:val="1F4E79" w:themeColor="accent1" w:themeShade="80"/>
        </w:rPr>
      </w:pPr>
      <w:bookmarkStart w:id="9" w:name="_Toc133919145"/>
      <w:bookmarkStart w:id="10" w:name="_Toc134012016"/>
      <w:r w:rsidRPr="00A566F2">
        <w:rPr>
          <w:color w:val="1F4E79" w:themeColor="accent1" w:themeShade="80"/>
        </w:rPr>
        <w:t xml:space="preserve">1.3 </w:t>
      </w:r>
      <w:r w:rsidR="00566CCA" w:rsidRPr="00A566F2">
        <w:rPr>
          <w:color w:val="1F4E79" w:themeColor="accent1" w:themeShade="80"/>
        </w:rPr>
        <w:t>Glosar</w:t>
      </w:r>
      <w:bookmarkEnd w:id="9"/>
      <w:bookmarkEnd w:id="10"/>
      <w:r w:rsidR="00566CCA" w:rsidRPr="00A566F2">
        <w:rPr>
          <w:color w:val="1F4E79" w:themeColor="accent1" w:themeShade="80"/>
        </w:rPr>
        <w:tab/>
      </w:r>
    </w:p>
    <w:tbl>
      <w:tblPr>
        <w:tblStyle w:val="TableGrid"/>
        <w:tblW w:w="9634" w:type="dxa"/>
        <w:tblLook w:val="04A0" w:firstRow="1" w:lastRow="0" w:firstColumn="1" w:lastColumn="0" w:noHBand="0" w:noVBand="1"/>
      </w:tblPr>
      <w:tblGrid>
        <w:gridCol w:w="3871"/>
        <w:gridCol w:w="5763"/>
      </w:tblGrid>
      <w:tr w:rsidR="00A566F2" w:rsidRPr="00A566F2" w14:paraId="6E62DB7C" w14:textId="77777777" w:rsidTr="001C517E">
        <w:tc>
          <w:tcPr>
            <w:tcW w:w="2972" w:type="dxa"/>
          </w:tcPr>
          <w:p w14:paraId="0FE6ADEA" w14:textId="77777777" w:rsidR="00DF021F" w:rsidRPr="00A566F2" w:rsidRDefault="00DF021F" w:rsidP="004D147C">
            <w:pPr>
              <w:rPr>
                <w:rFonts w:ascii="Trebuchet MS" w:hAnsi="Trebuchet MS"/>
                <w:i/>
                <w:color w:val="1F4E79" w:themeColor="accent1" w:themeShade="80"/>
              </w:rPr>
            </w:pPr>
            <w:r w:rsidRPr="00A566F2">
              <w:rPr>
                <w:rFonts w:ascii="Trebuchet MS" w:hAnsi="Trebuchet MS"/>
                <w:i/>
                <w:color w:val="1F4E79" w:themeColor="accent1" w:themeShade="80"/>
              </w:rPr>
              <w:t>Apel de proiecte</w:t>
            </w:r>
          </w:p>
        </w:tc>
        <w:tc>
          <w:tcPr>
            <w:tcW w:w="6662" w:type="dxa"/>
          </w:tcPr>
          <w:p w14:paraId="1FAA96AB" w14:textId="0A067678" w:rsidR="00DF021F" w:rsidRPr="00A566F2" w:rsidRDefault="00545E9C" w:rsidP="004D147C">
            <w:pPr>
              <w:jc w:val="both"/>
              <w:rPr>
                <w:rFonts w:ascii="Trebuchet MS" w:hAnsi="Trebuchet MS"/>
                <w:i/>
                <w:color w:val="1F4E79" w:themeColor="accent1" w:themeShade="80"/>
              </w:rPr>
            </w:pPr>
            <w:r w:rsidRPr="00A566F2">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A566F2" w:rsidRPr="00A566F2" w14:paraId="2B6AAFEC" w14:textId="77777777" w:rsidTr="001C517E">
        <w:tc>
          <w:tcPr>
            <w:tcW w:w="2972" w:type="dxa"/>
          </w:tcPr>
          <w:p w14:paraId="58B633A1" w14:textId="42125F4D" w:rsidR="00545E9C" w:rsidRPr="00A566F2" w:rsidRDefault="00545E9C" w:rsidP="004D147C">
            <w:pPr>
              <w:rPr>
                <w:rFonts w:ascii="Trebuchet MS" w:hAnsi="Trebuchet MS"/>
                <w:i/>
                <w:color w:val="1F4E79" w:themeColor="accent1" w:themeShade="80"/>
              </w:rPr>
            </w:pPr>
            <w:r w:rsidRPr="00A566F2">
              <w:rPr>
                <w:rFonts w:ascii="Trebuchet MS" w:hAnsi="Trebuchet MS"/>
                <w:i/>
                <w:color w:val="1F4E79" w:themeColor="accent1" w:themeShade="80"/>
              </w:rPr>
              <w:t>Cerere de finanțare</w:t>
            </w:r>
          </w:p>
        </w:tc>
        <w:tc>
          <w:tcPr>
            <w:tcW w:w="6662" w:type="dxa"/>
          </w:tcPr>
          <w:p w14:paraId="60E77B1B" w14:textId="181B2435" w:rsidR="00545E9C" w:rsidRPr="00A566F2" w:rsidRDefault="001C517E" w:rsidP="004D147C">
            <w:pPr>
              <w:jc w:val="both"/>
              <w:rPr>
                <w:rFonts w:ascii="Trebuchet MS" w:hAnsi="Trebuchet MS"/>
                <w:i/>
                <w:color w:val="1F4E79" w:themeColor="accent1" w:themeShade="80"/>
              </w:rPr>
            </w:pPr>
            <w:r w:rsidRPr="00A566F2">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A566F2" w:rsidRPr="00A566F2" w14:paraId="3100D417" w14:textId="77777777" w:rsidTr="001C517E">
        <w:tc>
          <w:tcPr>
            <w:tcW w:w="2972" w:type="dxa"/>
          </w:tcPr>
          <w:p w14:paraId="776AA15F" w14:textId="77777777" w:rsidR="001C517E" w:rsidRPr="00A566F2" w:rsidRDefault="001C517E" w:rsidP="001C517E">
            <w:pPr>
              <w:pStyle w:val="Default"/>
              <w:rPr>
                <w:color w:val="1F4E79" w:themeColor="accent1" w:themeShade="80"/>
                <w:sz w:val="22"/>
                <w:szCs w:val="22"/>
              </w:rPr>
            </w:pPr>
          </w:p>
          <w:p w14:paraId="50BDB8E4" w14:textId="77777777" w:rsidR="001C517E" w:rsidRPr="00A566F2" w:rsidRDefault="001C517E" w:rsidP="001C517E">
            <w:pPr>
              <w:pStyle w:val="Default"/>
              <w:rPr>
                <w:color w:val="1F4E79" w:themeColor="accent1" w:themeShade="80"/>
                <w:sz w:val="22"/>
                <w:szCs w:val="22"/>
              </w:rPr>
            </w:pPr>
            <w:r w:rsidRPr="00A566F2">
              <w:rPr>
                <w:i/>
                <w:iCs/>
                <w:color w:val="1F4E79" w:themeColor="accent1" w:themeShade="80"/>
                <w:sz w:val="22"/>
                <w:szCs w:val="22"/>
              </w:rPr>
              <w:t xml:space="preserve">dată lansare apel de proiecte </w:t>
            </w:r>
          </w:p>
          <w:p w14:paraId="4D9C34D5" w14:textId="77777777" w:rsidR="001C517E" w:rsidRPr="00A566F2" w:rsidRDefault="001C517E" w:rsidP="004D147C">
            <w:pPr>
              <w:rPr>
                <w:rFonts w:ascii="Trebuchet MS" w:hAnsi="Trebuchet MS"/>
                <w:i/>
                <w:color w:val="1F4E79" w:themeColor="accent1" w:themeShade="80"/>
              </w:rPr>
            </w:pPr>
          </w:p>
        </w:tc>
        <w:tc>
          <w:tcPr>
            <w:tcW w:w="6662" w:type="dxa"/>
          </w:tcPr>
          <w:p w14:paraId="7CA3BFC5" w14:textId="5BA475D3" w:rsidR="001C517E" w:rsidRPr="00A566F2" w:rsidRDefault="001C517E" w:rsidP="004D147C">
            <w:pPr>
              <w:jc w:val="both"/>
              <w:rPr>
                <w:rFonts w:ascii="Trebuchet MS" w:hAnsi="Trebuchet MS"/>
                <w:i/>
                <w:color w:val="1F4E79" w:themeColor="accent1" w:themeShade="80"/>
              </w:rPr>
            </w:pPr>
            <w:r w:rsidRPr="00A566F2">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A31F0C" w:rsidRPr="00A566F2" w14:paraId="37BD5A4E" w14:textId="77777777" w:rsidTr="001C517E">
        <w:tc>
          <w:tcPr>
            <w:tcW w:w="2972" w:type="dxa"/>
          </w:tcPr>
          <w:p w14:paraId="1D805A51" w14:textId="77777777" w:rsidR="00794447" w:rsidRPr="00A566F2" w:rsidRDefault="00794447" w:rsidP="00794447">
            <w:pPr>
              <w:pStyle w:val="Default"/>
              <w:rPr>
                <w:color w:val="1F4E79" w:themeColor="accent1" w:themeShade="80"/>
                <w:sz w:val="22"/>
                <w:szCs w:val="22"/>
              </w:rPr>
            </w:pPr>
          </w:p>
          <w:p w14:paraId="601597F6" w14:textId="77777777" w:rsidR="00794447" w:rsidRPr="00A566F2" w:rsidRDefault="00794447" w:rsidP="00794447">
            <w:pPr>
              <w:pStyle w:val="Default"/>
              <w:rPr>
                <w:color w:val="1F4E79" w:themeColor="accent1" w:themeShade="80"/>
                <w:sz w:val="22"/>
                <w:szCs w:val="22"/>
              </w:rPr>
            </w:pPr>
            <w:r w:rsidRPr="00A566F2">
              <w:rPr>
                <w:i/>
                <w:iCs/>
                <w:color w:val="1F4E79" w:themeColor="accent1" w:themeShade="80"/>
                <w:sz w:val="22"/>
                <w:szCs w:val="22"/>
              </w:rPr>
              <w:t xml:space="preserve">declarație unică a solicitantului/partenerului/liderului de parteneriat </w:t>
            </w:r>
          </w:p>
          <w:p w14:paraId="0508E1B3" w14:textId="77777777" w:rsidR="00794447" w:rsidRPr="00A566F2" w:rsidRDefault="00794447" w:rsidP="001C517E">
            <w:pPr>
              <w:pStyle w:val="Default"/>
              <w:rPr>
                <w:color w:val="1F4E79" w:themeColor="accent1" w:themeShade="80"/>
                <w:sz w:val="22"/>
                <w:szCs w:val="22"/>
              </w:rPr>
            </w:pPr>
          </w:p>
        </w:tc>
        <w:tc>
          <w:tcPr>
            <w:tcW w:w="6662" w:type="dxa"/>
          </w:tcPr>
          <w:p w14:paraId="40C74560" w14:textId="605BD1FA" w:rsidR="00794447" w:rsidRPr="00A566F2" w:rsidRDefault="00794447" w:rsidP="00794447">
            <w:pPr>
              <w:jc w:val="both"/>
              <w:rPr>
                <w:rFonts w:ascii="Trebuchet MS" w:hAnsi="Trebuchet MS"/>
                <w:i/>
                <w:color w:val="1F4E79" w:themeColor="accent1" w:themeShade="80"/>
              </w:rPr>
            </w:pPr>
            <w:r w:rsidRPr="00A566F2">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bl>
    <w:p w14:paraId="2336E9BE" w14:textId="3D422E65" w:rsidR="00566CCA" w:rsidRPr="00A566F2" w:rsidRDefault="00566CCA" w:rsidP="00D84C69">
      <w:pPr>
        <w:spacing w:before="120" w:after="120"/>
        <w:rPr>
          <w:rFonts w:ascii="Trebuchet MS" w:hAnsi="Trebuchet MS"/>
          <w:i/>
          <w:color w:val="1F4E79" w:themeColor="accent1" w:themeShade="80"/>
        </w:rPr>
      </w:pPr>
    </w:p>
    <w:p w14:paraId="77BF7EAA" w14:textId="5C87DDA7" w:rsidR="00566CCA" w:rsidRPr="00A566F2" w:rsidRDefault="00FE4F0A" w:rsidP="00FE4F0A">
      <w:pPr>
        <w:pStyle w:val="Heading1"/>
        <w:rPr>
          <w:color w:val="1F4E79" w:themeColor="accent1" w:themeShade="80"/>
        </w:rPr>
      </w:pPr>
      <w:bookmarkStart w:id="11" w:name="_Toc133919146"/>
      <w:bookmarkStart w:id="12" w:name="_Toc134012017"/>
      <w:r w:rsidRPr="00A566F2">
        <w:rPr>
          <w:color w:val="1F4E79" w:themeColor="accent1" w:themeShade="80"/>
        </w:rPr>
        <w:t xml:space="preserve">2. </w:t>
      </w:r>
      <w:r w:rsidR="00C940A4" w:rsidRPr="00A566F2">
        <w:rPr>
          <w:color w:val="1F4E79" w:themeColor="accent1" w:themeShade="80"/>
        </w:rPr>
        <w:t>ELEMENTE DE CONTEXT</w:t>
      </w:r>
      <w:bookmarkEnd w:id="11"/>
      <w:bookmarkEnd w:id="12"/>
      <w:r w:rsidR="00C940A4" w:rsidRPr="00A566F2">
        <w:rPr>
          <w:color w:val="1F4E79" w:themeColor="accent1" w:themeShade="80"/>
        </w:rPr>
        <w:t xml:space="preserve"> </w:t>
      </w:r>
      <w:r w:rsidR="00566CCA" w:rsidRPr="00A566F2">
        <w:rPr>
          <w:color w:val="1F4E79" w:themeColor="accent1" w:themeShade="80"/>
        </w:rPr>
        <w:tab/>
      </w:r>
    </w:p>
    <w:p w14:paraId="077DC236" w14:textId="02A8775B" w:rsidR="00692D9A" w:rsidRPr="00A566F2" w:rsidRDefault="00FE4F0A" w:rsidP="00FE4F0A">
      <w:pPr>
        <w:pStyle w:val="Heading2"/>
        <w:rPr>
          <w:color w:val="1F4E79" w:themeColor="accent1" w:themeShade="80"/>
        </w:rPr>
      </w:pPr>
      <w:bookmarkStart w:id="13" w:name="_Toc133919147"/>
      <w:bookmarkStart w:id="14" w:name="_Toc134012018"/>
      <w:r w:rsidRPr="00A566F2">
        <w:rPr>
          <w:color w:val="1F4E79" w:themeColor="accent1" w:themeShade="80"/>
        </w:rPr>
        <w:t xml:space="preserve">2.1 </w:t>
      </w:r>
      <w:r w:rsidR="00566CCA" w:rsidRPr="00A566F2">
        <w:rPr>
          <w:color w:val="1F4E79" w:themeColor="accent1" w:themeShade="80"/>
        </w:rPr>
        <w:t>Informații generale Program</w:t>
      </w:r>
      <w:r w:rsidR="001225B4" w:rsidRPr="00A566F2">
        <w:rPr>
          <w:color w:val="1F4E79" w:themeColor="accent1" w:themeShade="80"/>
        </w:rPr>
        <w:t>, Obiectiv de politică, Prioritate, Obiectiv specific</w:t>
      </w:r>
      <w:bookmarkEnd w:id="13"/>
      <w:bookmarkEnd w:id="14"/>
    </w:p>
    <w:p w14:paraId="3873BA4E" w14:textId="77777777" w:rsidR="000B7221" w:rsidRPr="00A566F2" w:rsidRDefault="000B7221" w:rsidP="00FE4428">
      <w:pPr>
        <w:pStyle w:val="ListParagraph"/>
        <w:spacing w:before="120" w:after="120"/>
        <w:ind w:left="284"/>
        <w:jc w:val="both"/>
        <w:rPr>
          <w:rFonts w:ascii="Trebuchet MS" w:hAnsi="Trebuchet MS"/>
          <w:i/>
          <w:color w:val="1F4E79" w:themeColor="accent1" w:themeShade="80"/>
        </w:rPr>
      </w:pPr>
    </w:p>
    <w:p w14:paraId="081E8292" w14:textId="3586D505" w:rsidR="000B7221" w:rsidRPr="00A566F2" w:rsidRDefault="000B7221" w:rsidP="00FE4428">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A566F2">
        <w:rPr>
          <w:rFonts w:ascii="Trebuchet MS" w:hAnsi="Trebuchet MS"/>
          <w:iCs/>
          <w:color w:val="1F4E79" w:themeColor="accent1" w:themeShade="80"/>
        </w:rPr>
        <w:t>antreprenoriat</w:t>
      </w:r>
      <w:proofErr w:type="spellEnd"/>
      <w:r w:rsidRPr="00A566F2">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A566F2">
        <w:rPr>
          <w:rFonts w:ascii="Trebuchet MS" w:hAnsi="Trebuchet MS"/>
          <w:iCs/>
          <w:color w:val="1F4E79" w:themeColor="accent1" w:themeShade="80"/>
        </w:rPr>
        <w:t>antepreșcolar</w:t>
      </w:r>
      <w:proofErr w:type="spellEnd"/>
      <w:r w:rsidRPr="00A566F2">
        <w:rPr>
          <w:rFonts w:ascii="Trebuchet MS" w:hAnsi="Trebuchet MS"/>
          <w:iCs/>
          <w:color w:val="1F4E79"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w:t>
      </w:r>
    </w:p>
    <w:p w14:paraId="7BC1B931" w14:textId="38F8E517" w:rsidR="000B7221" w:rsidRPr="00A566F2" w:rsidRDefault="000B7221" w:rsidP="00B974D2">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În conformitate cu prioritățile Obiectivului de Politic</w:t>
      </w:r>
      <w:r w:rsidR="00B974D2" w:rsidRPr="00A566F2">
        <w:rPr>
          <w:rFonts w:ascii="Trebuchet MS" w:hAnsi="Trebuchet MS"/>
          <w:iCs/>
          <w:color w:val="1F4E79" w:themeColor="accent1" w:themeShade="80"/>
        </w:rPr>
        <w:t>ă</w:t>
      </w:r>
      <w:r w:rsidRPr="00A566F2">
        <w:rPr>
          <w:rFonts w:ascii="Trebuchet MS" w:hAnsi="Trebuchet MS"/>
          <w:iCs/>
          <w:color w:val="1F4E79" w:themeColor="accent1" w:themeShade="80"/>
        </w:rPr>
        <w:t xml:space="preserve"> 4, Agenda pentru competențe în Europa, Planul de Acțiune pentru Educația Digitală (2021-2027), Pactul Verde European și Obiectivele de Dezvoltare Durabilă, una din intervențiile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din cadrul Priorității 9</w:t>
      </w:r>
      <w:r w:rsidR="00B974D2" w:rsidRPr="00A566F2">
        <w:rPr>
          <w:rFonts w:ascii="Trebuchet MS" w:hAnsi="Trebuchet MS"/>
          <w:iCs/>
          <w:color w:val="1F4E79" w:themeColor="accent1" w:themeShade="80"/>
        </w:rPr>
        <w:t xml:space="preserve"> vizează programe de actualizare a competențelor specifice ale angajaților ca urmare a evoluțiilor tehnologice rapide și a apariției de noi competențe</w:t>
      </w:r>
      <w:r w:rsidRPr="00A566F2">
        <w:rPr>
          <w:rFonts w:ascii="Trebuchet MS" w:hAnsi="Trebuchet MS"/>
          <w:iCs/>
          <w:color w:val="1F4E79" w:themeColor="accent1" w:themeShade="80"/>
        </w:rPr>
        <w:t xml:space="preserve">. Astfel, in cadrul Priorității </w:t>
      </w:r>
      <w:r w:rsidR="00D66EA4" w:rsidRPr="00A566F2">
        <w:rPr>
          <w:rFonts w:ascii="Trebuchet MS" w:hAnsi="Trebuchet MS"/>
          <w:iCs/>
          <w:color w:val="1F4E79" w:themeColor="accent1" w:themeShade="80"/>
        </w:rPr>
        <w:t>9</w:t>
      </w:r>
      <w:r w:rsidRPr="00A566F2">
        <w:rPr>
          <w:rFonts w:ascii="Trebuchet MS" w:hAnsi="Trebuchet MS"/>
          <w:iCs/>
          <w:color w:val="1F4E79" w:themeColor="accent1" w:themeShade="80"/>
        </w:rPr>
        <w:t xml:space="preserve">. </w:t>
      </w:r>
      <w:r w:rsidR="00D66EA4" w:rsidRPr="00A566F2">
        <w:rPr>
          <w:rFonts w:ascii="Trebuchet MS" w:hAnsi="Trebuchet MS"/>
          <w:iCs/>
          <w:color w:val="1F4E79" w:themeColor="accent1" w:themeShade="80"/>
        </w:rPr>
        <w:t xml:space="preserve">Consolidarea participării populației în procesul de învățare pe tot parcursul vieții pentru facilitarea tranzițiilor și a mobilității </w:t>
      </w:r>
      <w:r w:rsidRPr="00A566F2">
        <w:rPr>
          <w:rFonts w:ascii="Trebuchet MS" w:hAnsi="Trebuchet MS"/>
          <w:iCs/>
          <w:color w:val="1F4E79" w:themeColor="accent1" w:themeShade="80"/>
        </w:rPr>
        <w:t xml:space="preserve">- Obiectivul specific </w:t>
      </w:r>
      <w:r w:rsidR="00D66EA4" w:rsidRPr="00A566F2">
        <w:rPr>
          <w:rFonts w:ascii="Trebuchet MS" w:hAnsi="Trebuchet MS"/>
          <w:iCs/>
          <w:color w:val="1F4E79" w:themeColor="accent1" w:themeShade="80"/>
        </w:rPr>
        <w:t>ESO4.7. „Promovarea învățării pe tot parcursul vieții, în special a oportunităților flexibile de actualizare a competențelor și de recalificare pentru toți, ținând seama de competențele antreprenoriale și digitale, printr-o mai bună anticipare a schimbării și a cerințelor de noi competențe bazate pe nevoile pieței muncii, precum și prin facilitarea tranzițiilor profesionale și promovarea mobilității profesionale (FSE+)“, se finanțează măsura 9.g.5</w:t>
      </w:r>
      <w:r w:rsidR="00D66EA4" w:rsidRPr="00A566F2">
        <w:rPr>
          <w:iCs/>
          <w:color w:val="1F4E79" w:themeColor="accent1" w:themeShade="80"/>
        </w:rPr>
        <w:t xml:space="preserve"> </w:t>
      </w:r>
      <w:r w:rsidR="00D66EA4" w:rsidRPr="00A566F2">
        <w:rPr>
          <w:rFonts w:ascii="Trebuchet MS" w:hAnsi="Trebuchet MS"/>
          <w:iCs/>
          <w:color w:val="1F4E79" w:themeColor="accent1" w:themeShade="80"/>
        </w:rPr>
        <w:t>Implementarea programului „Ține pasul”</w:t>
      </w:r>
      <w:r w:rsidR="0056544C" w:rsidRPr="00A566F2">
        <w:rPr>
          <w:rFonts w:ascii="Trebuchet MS" w:hAnsi="Trebuchet MS"/>
          <w:iCs/>
          <w:color w:val="1F4E79" w:themeColor="accent1" w:themeShade="80"/>
        </w:rPr>
        <w:t>.</w:t>
      </w:r>
    </w:p>
    <w:p w14:paraId="5A58B427" w14:textId="77777777" w:rsidR="00611B19" w:rsidRPr="00A566F2" w:rsidRDefault="00611B19" w:rsidP="00FE4F0A">
      <w:pPr>
        <w:pStyle w:val="Heading2"/>
        <w:rPr>
          <w:color w:val="1F4E79" w:themeColor="accent1" w:themeShade="80"/>
        </w:rPr>
      </w:pPr>
    </w:p>
    <w:p w14:paraId="134E2B77" w14:textId="10870499" w:rsidR="00566CCA" w:rsidRPr="00A566F2" w:rsidRDefault="00FE4F0A" w:rsidP="00FE4F0A">
      <w:pPr>
        <w:pStyle w:val="Heading2"/>
        <w:rPr>
          <w:color w:val="1F4E79" w:themeColor="accent1" w:themeShade="80"/>
        </w:rPr>
      </w:pPr>
      <w:bookmarkStart w:id="15" w:name="_Toc133919148"/>
      <w:bookmarkStart w:id="16" w:name="_Toc134012019"/>
      <w:r w:rsidRPr="00A566F2">
        <w:rPr>
          <w:color w:val="1F4E79" w:themeColor="accent1" w:themeShade="80"/>
        </w:rPr>
        <w:t xml:space="preserve">2.2 </w:t>
      </w:r>
      <w:r w:rsidR="001225B4" w:rsidRPr="00A566F2">
        <w:rPr>
          <w:color w:val="1F4E79" w:themeColor="accent1" w:themeShade="80"/>
        </w:rPr>
        <w:t>Context</w:t>
      </w:r>
      <w:bookmarkEnd w:id="15"/>
      <w:bookmarkEnd w:id="16"/>
    </w:p>
    <w:p w14:paraId="5DC87107" w14:textId="3365B198"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Programul Educație și Ocupare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vine cu premisele pentru punerea în aplicare a obiectivelor de dezvoltare durabilă prin promovarea unui învățământ de calitate, favorabil incluziunii, promovarea egalității de gen, promovarea unei creșteri economice susținute, favorabile incluziunii și durabile, a ocupării forței de muncă depline și productive, precum și a muncii decente pentru toți.</w:t>
      </w:r>
    </w:p>
    <w:p w14:paraId="6DA4FE18" w14:textId="3E4348EF"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Viziunea de dezvoltare a resurselor umane prin intermediul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este construită pe 2 obiective majore:</w:t>
      </w:r>
    </w:p>
    <w:p w14:paraId="6DB4D5C7" w14:textId="77777777"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(i)„Consolidarea funcționării eficiente a pieței muncii și facilitarea accesului și a participării incluzive și egale la ocupare de calitate și durabilă pentru resursa de forță de muncă” și</w:t>
      </w:r>
    </w:p>
    <w:p w14:paraId="4D7A2542" w14:textId="77777777"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(ii)„Optimizarea sistemelor de educație și formare pentru a răspunde cerințelor pieței muncii, concomitent cu promovarea accesului egal la educație și stimularea învățării pe tot parcursul vieții”.</w:t>
      </w:r>
    </w:p>
    <w:p w14:paraId="2733A350" w14:textId="77777777" w:rsidR="002D733D" w:rsidRPr="00A566F2" w:rsidRDefault="002D733D" w:rsidP="002D733D">
      <w:pPr>
        <w:pStyle w:val="ListParagraph"/>
        <w:spacing w:before="120" w:after="120"/>
        <w:ind w:left="284"/>
        <w:jc w:val="both"/>
        <w:rPr>
          <w:rFonts w:ascii="Trebuchet MS" w:hAnsi="Trebuchet MS"/>
          <w:iCs/>
          <w:color w:val="1F4E79" w:themeColor="accent1" w:themeShade="80"/>
        </w:rPr>
      </w:pPr>
    </w:p>
    <w:p w14:paraId="331B5872" w14:textId="7920370D"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Prin prioritățile abordate la nivelul programului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se au în vedere găsirea de soluții punctuale la multiplele nevoi și provocări cu care se confruntă sistemele de educație, formare și ocupare, generate de un declin demografic și un decalaj rural-urban în creștere, existența unui număr mare de familii cu o situație socioeconomică precară, o rată ridicată de părăsire timpurie a școlii, participare slabă la învățământul terțiar, relevanța scăzută a educației și formării profesionale pentru piața muncii.</w:t>
      </w:r>
    </w:p>
    <w:p w14:paraId="3B1CEA8D" w14:textId="77777777"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Pentru a dezvolta și consolida serviciile personalizate integrate, în special în zonele marginalizate, programul finanțează, prin Prioritatea 9, valorificarea potențialului diferitelor categorii de persoane vulnerabile sau slab reprezentate pe piața muncii prin formare/reconversie profesională, recunoașterea competențelor și dobândirea de noi competențe antreprenoriale și digitale, prin stimularea antrenoriatului în vederea creșterii </w:t>
      </w:r>
      <w:r w:rsidRPr="00A566F2">
        <w:rPr>
          <w:rFonts w:ascii="Trebuchet MS" w:hAnsi="Trebuchet MS"/>
          <w:iCs/>
          <w:color w:val="1F4E79" w:themeColor="accent1" w:themeShade="80"/>
        </w:rPr>
        <w:lastRenderedPageBreak/>
        <w:t>potențialului economic al regiunii, promovarea economiei sociale, flexibilizarea formelor de ocupare și adaptarea lucrătorilor și a angajatorilor la schimbările pieței muncii.</w:t>
      </w:r>
    </w:p>
    <w:p w14:paraId="5F5EF498" w14:textId="77777777"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Această prioritate vine în sprijinul comunităților cu provocări locale specifice și susține servicii integrate pentru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19BB8C69" w14:textId="77777777" w:rsidR="004F40A8" w:rsidRPr="00A566F2" w:rsidRDefault="004F40A8" w:rsidP="00A94BA0">
      <w:pPr>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Nivelul scăzut al competențelor și accesul limitat la informare, consiliere și formare reprezintă o provocare majoră căreia instituțiile și actorii din piața muncii trebuie să-i răspundă integrat și anticipativ. Indicele european al competențelor, care măsoară performanța sistemelor de competențe din UE, situează RO printre țările cu rezultate slabe, în special în ceea ce privește dezvoltarea și activarea competențelor (</w:t>
      </w:r>
      <w:proofErr w:type="spellStart"/>
      <w:r w:rsidRPr="00A566F2">
        <w:rPr>
          <w:rFonts w:ascii="Trebuchet MS" w:hAnsi="Trebuchet MS"/>
          <w:iCs/>
          <w:color w:val="1F4E79" w:themeColor="accent1" w:themeShade="80"/>
        </w:rPr>
        <w:t>Cedefop</w:t>
      </w:r>
      <w:proofErr w:type="spellEnd"/>
      <w:r w:rsidRPr="00A566F2">
        <w:rPr>
          <w:rFonts w:ascii="Trebuchet MS" w:hAnsi="Trebuchet MS"/>
          <w:iCs/>
          <w:color w:val="1F4E79" w:themeColor="accent1" w:themeShade="80"/>
        </w:rPr>
        <w:t>, 2019). Aproximativ 36% dintre lucrători nu lucrează în domeniul lor de studii, față de media UE 28,6%, iar ponderea adulților care au participat la activități de învățare/ formare, de 4,9% în 2021, este printre cele mai scăzute din UE (RȚ 2022). Este necesar un sistem de investigare a pieței muncii și anticipare a necesarului de competențe care să furnizeze factorilor interesați informații actualizate privind nevoile din piață.</w:t>
      </w:r>
    </w:p>
    <w:p w14:paraId="3C5B6842" w14:textId="77777777" w:rsidR="004F40A8" w:rsidRPr="00A566F2" w:rsidRDefault="004F40A8" w:rsidP="002D733D">
      <w:pPr>
        <w:pStyle w:val="ListParagraph"/>
        <w:spacing w:before="120" w:after="120"/>
        <w:ind w:left="284"/>
        <w:jc w:val="both"/>
        <w:rPr>
          <w:rFonts w:ascii="Trebuchet MS" w:hAnsi="Trebuchet MS"/>
          <w:iCs/>
          <w:color w:val="1F4E79" w:themeColor="accent1" w:themeShade="80"/>
        </w:rPr>
      </w:pPr>
    </w:p>
    <w:p w14:paraId="4A1950CB" w14:textId="77777777" w:rsidR="002D733D"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Nivelul scăzut al competențelor digitale și al digitalizării este reflectat în ponderea mare a românilor care nu au utilizat internetul (20%); mai puțin de o treime au competențe digitale de bază (28%) și numai 10,1% din populația adultă deține competențe digitale peste nivelul de bază. RO ocupă ultimul loc din UE în ceea ce privește integrarea tehnologiei digitale în întreprinderi (COM, 2019). </w:t>
      </w:r>
    </w:p>
    <w:p w14:paraId="71796920" w14:textId="483D4600" w:rsidR="00611B19" w:rsidRPr="00A566F2" w:rsidRDefault="002D733D" w:rsidP="002D733D">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Formarea profesională continuă reprezintă o componentă majoră a politicilor în domeniul învățării pe tot parcursul vieții, la nivel național și european, având ca obiectiv general creșterea competitivității și sprijinirea dezvoltării societății bazate pe cunoaștere.</w:t>
      </w:r>
    </w:p>
    <w:p w14:paraId="18046E06" w14:textId="77777777" w:rsidR="004F3697" w:rsidRPr="00A566F2" w:rsidRDefault="004F3697" w:rsidP="004F3697">
      <w:pPr>
        <w:pStyle w:val="ListParagraph"/>
        <w:spacing w:before="120" w:after="120"/>
        <w:ind w:left="1080"/>
        <w:rPr>
          <w:rFonts w:ascii="Trebuchet MS" w:hAnsi="Trebuchet MS"/>
          <w:i/>
          <w:color w:val="1F4E79" w:themeColor="accent1" w:themeShade="80"/>
        </w:rPr>
      </w:pPr>
    </w:p>
    <w:p w14:paraId="0EE87B76" w14:textId="3DED66B8" w:rsidR="004F3697" w:rsidRPr="00A566F2" w:rsidRDefault="00FE4F0A" w:rsidP="00FE4F0A">
      <w:pPr>
        <w:pStyle w:val="Heading2"/>
        <w:rPr>
          <w:color w:val="1F4E79" w:themeColor="accent1" w:themeShade="80"/>
        </w:rPr>
      </w:pPr>
      <w:bookmarkStart w:id="17" w:name="_Toc133919149"/>
      <w:bookmarkStart w:id="18" w:name="_Toc134012020"/>
      <w:r w:rsidRPr="00A566F2">
        <w:rPr>
          <w:color w:val="1F4E79" w:themeColor="accent1" w:themeShade="80"/>
        </w:rPr>
        <w:t xml:space="preserve">2.3 </w:t>
      </w:r>
      <w:r w:rsidR="00566CCA" w:rsidRPr="00A566F2">
        <w:rPr>
          <w:color w:val="1F4E79" w:themeColor="accent1" w:themeShade="80"/>
        </w:rPr>
        <w:t xml:space="preserve">Reglementări europene și naționale, </w:t>
      </w:r>
      <w:r w:rsidR="005111FF" w:rsidRPr="00A566F2">
        <w:rPr>
          <w:color w:val="1F4E79" w:themeColor="accent1" w:themeShade="80"/>
        </w:rPr>
        <w:t xml:space="preserve">cadrul strategic, </w:t>
      </w:r>
      <w:r w:rsidR="00566CCA" w:rsidRPr="00A566F2">
        <w:rPr>
          <w:color w:val="1F4E79" w:themeColor="accent1" w:themeShade="80"/>
        </w:rPr>
        <w:t>documente</w:t>
      </w:r>
      <w:r w:rsidR="004F3697" w:rsidRPr="00A566F2">
        <w:rPr>
          <w:color w:val="1F4E79" w:themeColor="accent1" w:themeShade="80"/>
        </w:rPr>
        <w:t xml:space="preserve"> </w:t>
      </w:r>
      <w:r w:rsidR="00566CCA" w:rsidRPr="00A566F2">
        <w:rPr>
          <w:color w:val="1F4E79" w:themeColor="accent1" w:themeShade="80"/>
        </w:rPr>
        <w:t>programatice</w:t>
      </w:r>
      <w:r w:rsidR="00B47A5D" w:rsidRPr="00A566F2">
        <w:rPr>
          <w:color w:val="1F4E79" w:themeColor="accent1" w:themeShade="80"/>
        </w:rPr>
        <w:t xml:space="preserve"> aplicabile</w:t>
      </w:r>
      <w:bookmarkEnd w:id="17"/>
      <w:bookmarkEnd w:id="18"/>
    </w:p>
    <w:p w14:paraId="0B66BF84"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FCDEBB0"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REGULAMENTUL (UE) 2021/1057 AL PARLAMENTULUI EUROPEAN ȘI AL CONSILIULUI din 24 iunie 2021 de instituire a Fondului social european Plus (FSE+) și de abrogare a Regulamentului (UE) nr. 1296/2013</w:t>
      </w:r>
    </w:p>
    <w:p w14:paraId="24DC8388" w14:textId="77777777" w:rsidR="00CA12B1" w:rsidRPr="00A566F2" w:rsidRDefault="004F3697" w:rsidP="00CA12B1">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914E1CB" w14:textId="54B4A090" w:rsidR="00CA12B1" w:rsidRPr="00A566F2" w:rsidRDefault="00CA12B1" w:rsidP="00CA12B1">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Hotărârea Guvernului nr. 829 din 27 iunie 2022 pentru aprobarea Normelor metodologice de aplicare a </w:t>
      </w:r>
      <w:proofErr w:type="spellStart"/>
      <w:r w:rsidRPr="00A566F2">
        <w:rPr>
          <w:rFonts w:ascii="Trebuchet MS" w:hAnsi="Trebuchet MS"/>
          <w:iCs/>
          <w:color w:val="1F4E79" w:themeColor="accent1" w:themeShade="80"/>
        </w:rPr>
        <w:t>Ordonanţei</w:t>
      </w:r>
      <w:proofErr w:type="spellEnd"/>
      <w:r w:rsidRPr="00A566F2">
        <w:rPr>
          <w:rFonts w:ascii="Trebuchet MS" w:hAnsi="Trebuchet MS"/>
          <w:iCs/>
          <w:color w:val="1F4E79" w:themeColor="accent1" w:themeShade="80"/>
        </w:rPr>
        <w:t xml:space="preserve"> de </w:t>
      </w:r>
      <w:proofErr w:type="spellStart"/>
      <w:r w:rsidRPr="00A566F2">
        <w:rPr>
          <w:rFonts w:ascii="Trebuchet MS" w:hAnsi="Trebuchet MS"/>
          <w:iCs/>
          <w:color w:val="1F4E79" w:themeColor="accent1" w:themeShade="80"/>
        </w:rPr>
        <w:t>urgenţă</w:t>
      </w:r>
      <w:proofErr w:type="spellEnd"/>
      <w:r w:rsidRPr="00A566F2">
        <w:rPr>
          <w:rFonts w:ascii="Trebuchet MS" w:hAnsi="Trebuchet MS"/>
          <w:iCs/>
          <w:color w:val="1F4E79" w:themeColor="accent1" w:themeShade="80"/>
        </w:rPr>
        <w:t xml:space="preserve"> a Guvernului nr. 133/2021 privind gestionarea financiară a </w:t>
      </w:r>
      <w:r w:rsidRPr="00A566F2">
        <w:rPr>
          <w:rFonts w:ascii="Trebuchet MS" w:hAnsi="Trebuchet MS"/>
          <w:iCs/>
          <w:color w:val="1F4E79" w:themeColor="accent1" w:themeShade="80"/>
        </w:rPr>
        <w:lastRenderedPageBreak/>
        <w:t xml:space="preserve">fondurilor europene pentru perioada de programare 2021-2027 alocate României din Fondul european de dezvoltare regională, Fondul de coeziune, Fondul social european Plus, Fondul pentru o </w:t>
      </w:r>
      <w:proofErr w:type="spellStart"/>
      <w:r w:rsidRPr="00A566F2">
        <w:rPr>
          <w:rFonts w:ascii="Trebuchet MS" w:hAnsi="Trebuchet MS"/>
          <w:iCs/>
          <w:color w:val="1F4E79" w:themeColor="accent1" w:themeShade="80"/>
        </w:rPr>
        <w:t>tranziţie</w:t>
      </w:r>
      <w:proofErr w:type="spellEnd"/>
      <w:r w:rsidRPr="00A566F2">
        <w:rPr>
          <w:rFonts w:ascii="Trebuchet MS" w:hAnsi="Trebuchet MS"/>
          <w:iCs/>
          <w:color w:val="1F4E79" w:themeColor="accent1" w:themeShade="80"/>
        </w:rPr>
        <w:t xml:space="preserve"> justă, cu modificările și completările ulterioare,</w:t>
      </w:r>
    </w:p>
    <w:p w14:paraId="6F68D782" w14:textId="4FDB15EE"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r>
      <w:r w:rsidR="00CA12B1" w:rsidRPr="00A566F2">
        <w:rPr>
          <w:rFonts w:ascii="Trebuchet MS" w:hAnsi="Trebuchet MS"/>
          <w:iCs/>
          <w:color w:val="1F4E79" w:themeColor="accent1" w:themeShade="80"/>
        </w:rPr>
        <w:t xml:space="preserve">Hotărârea Guvernului nr. </w:t>
      </w:r>
      <w:r w:rsidRPr="00A566F2">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103B90"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STRATEGIA NAȚIONALĂ pentru Ocuparea Forței de Muncă 2021-2027</w:t>
      </w:r>
    </w:p>
    <w:p w14:paraId="42C9B391"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STRATEGIE NAȚIONALĂ de Cercetare, Inovare și Specializare inteligentă</w:t>
      </w:r>
    </w:p>
    <w:p w14:paraId="4EFA9A9D"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Strategia națională pentru egalitatea de gen 2021-2027</w:t>
      </w:r>
    </w:p>
    <w:p w14:paraId="7F0A6A2C"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Monitorul educației și formării 2019 -Comisia Europeană </w:t>
      </w:r>
    </w:p>
    <w:p w14:paraId="4D9824D3" w14:textId="1578A0A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00C51B37" w:rsidRPr="00A566F2">
        <w:rPr>
          <w:rFonts w:ascii="Trebuchet MS" w:hAnsi="Trebuchet MS"/>
          <w:iCs/>
          <w:color w:val="1F4E79" w:themeColor="accent1" w:themeShade="80"/>
        </w:rPr>
        <w:t xml:space="preserve">    ORDONANŢĂ DE URGENŢĂ nr. 23 din 12 aprilie 2023 privind instituirea unor măsuri de simplificare </w:t>
      </w:r>
      <w:proofErr w:type="spellStart"/>
      <w:r w:rsidR="00C51B37" w:rsidRPr="00A566F2">
        <w:rPr>
          <w:rFonts w:ascii="Trebuchet MS" w:hAnsi="Trebuchet MS"/>
          <w:iCs/>
          <w:color w:val="1F4E79" w:themeColor="accent1" w:themeShade="80"/>
        </w:rPr>
        <w:t>şi</w:t>
      </w:r>
      <w:proofErr w:type="spellEnd"/>
      <w:r w:rsidR="00C51B37" w:rsidRPr="00A566F2">
        <w:rPr>
          <w:rFonts w:ascii="Trebuchet MS" w:hAnsi="Trebuchet MS"/>
          <w:iCs/>
          <w:color w:val="1F4E79" w:themeColor="accent1" w:themeShade="80"/>
        </w:rPr>
        <w:t xml:space="preserve"> digitalizare pentru gestionarea fondurilor europene aferente Politicii de coeziune 2021-2027</w:t>
      </w:r>
    </w:p>
    <w:p w14:paraId="60C9A2D1" w14:textId="77777777" w:rsidR="004F3697" w:rsidRPr="00A566F2" w:rsidRDefault="004F3697" w:rsidP="004F3697">
      <w:pPr>
        <w:pStyle w:val="ListParagraph"/>
        <w:spacing w:before="120" w:after="120"/>
        <w:ind w:left="284"/>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Raport de evaluare POCU 2014-2020</w:t>
      </w:r>
    </w:p>
    <w:p w14:paraId="3A8EC67C" w14:textId="77777777" w:rsidR="004F3697" w:rsidRPr="00A566F2" w:rsidRDefault="004F3697" w:rsidP="004F3697">
      <w:pPr>
        <w:pStyle w:val="ListParagraph"/>
        <w:spacing w:before="120" w:after="120"/>
        <w:ind w:left="284"/>
        <w:jc w:val="both"/>
        <w:rPr>
          <w:rFonts w:ascii="Trebuchet MS" w:hAnsi="Trebuchet MS"/>
          <w:i/>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Programul Educație și Ocupare</w:t>
      </w:r>
    </w:p>
    <w:p w14:paraId="38E63053" w14:textId="46C62539" w:rsidR="00566CCA" w:rsidRPr="00A566F2" w:rsidRDefault="00566CCA" w:rsidP="004F3697">
      <w:pPr>
        <w:pStyle w:val="ListParagraph"/>
        <w:spacing w:before="120" w:after="120"/>
        <w:ind w:left="1080"/>
        <w:jc w:val="both"/>
        <w:rPr>
          <w:rFonts w:ascii="Trebuchet MS" w:hAnsi="Trebuchet MS"/>
          <w:i/>
          <w:color w:val="1F4E79" w:themeColor="accent1" w:themeShade="80"/>
        </w:rPr>
      </w:pPr>
      <w:r w:rsidRPr="00A566F2">
        <w:rPr>
          <w:rFonts w:ascii="Trebuchet MS" w:hAnsi="Trebuchet MS"/>
          <w:i/>
          <w:color w:val="1F4E79" w:themeColor="accent1" w:themeShade="80"/>
        </w:rPr>
        <w:tab/>
      </w:r>
    </w:p>
    <w:p w14:paraId="3DAF17EF" w14:textId="1CAAFEF5" w:rsidR="00E275A3" w:rsidRPr="00A566F2" w:rsidRDefault="00FE4F0A" w:rsidP="00FE4F0A">
      <w:pPr>
        <w:pStyle w:val="Heading1"/>
        <w:rPr>
          <w:color w:val="1F4E79" w:themeColor="accent1" w:themeShade="80"/>
        </w:rPr>
      </w:pPr>
      <w:bookmarkStart w:id="19" w:name="_Toc133919150"/>
      <w:bookmarkStart w:id="20" w:name="_Toc134012021"/>
      <w:r w:rsidRPr="00A566F2">
        <w:rPr>
          <w:color w:val="1F4E79" w:themeColor="accent1" w:themeShade="80"/>
        </w:rPr>
        <w:t xml:space="preserve">3 </w:t>
      </w:r>
      <w:r w:rsidR="00E275A3" w:rsidRPr="00A566F2">
        <w:rPr>
          <w:color w:val="1F4E79" w:themeColor="accent1" w:themeShade="80"/>
        </w:rPr>
        <w:t>INFORMAȚII DESPRE APELUL DE PROIECTE</w:t>
      </w:r>
      <w:bookmarkEnd w:id="19"/>
      <w:bookmarkEnd w:id="20"/>
      <w:r w:rsidR="00E275A3" w:rsidRPr="00A566F2">
        <w:rPr>
          <w:color w:val="1F4E79" w:themeColor="accent1" w:themeShade="80"/>
        </w:rPr>
        <w:tab/>
      </w:r>
    </w:p>
    <w:p w14:paraId="0135FD93" w14:textId="694BE1F4" w:rsidR="00E275A3" w:rsidRPr="00A566F2" w:rsidRDefault="00FE4F0A" w:rsidP="00FE4F0A">
      <w:pPr>
        <w:pStyle w:val="Heading2"/>
        <w:rPr>
          <w:color w:val="1F4E79" w:themeColor="accent1" w:themeShade="80"/>
        </w:rPr>
      </w:pPr>
      <w:bookmarkStart w:id="21" w:name="_Toc133919151"/>
      <w:bookmarkStart w:id="22" w:name="_Toc134012022"/>
      <w:r w:rsidRPr="00A566F2">
        <w:rPr>
          <w:color w:val="1F4E79" w:themeColor="accent1" w:themeShade="80"/>
        </w:rPr>
        <w:t xml:space="preserve">3.1 </w:t>
      </w:r>
      <w:r w:rsidR="00E275A3" w:rsidRPr="00A566F2">
        <w:rPr>
          <w:color w:val="1F4E79" w:themeColor="accent1" w:themeShade="80"/>
        </w:rPr>
        <w:t>Perioada de consultare publică</w:t>
      </w:r>
      <w:bookmarkEnd w:id="21"/>
      <w:bookmarkEnd w:id="22"/>
    </w:p>
    <w:p w14:paraId="4F945D86" w14:textId="44ABCB79" w:rsidR="00E275A3" w:rsidRPr="00A566F2" w:rsidRDefault="003A3FF2" w:rsidP="0073044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Prezentul Ghid al Solicitantului Condiții Specifice se publică în consultare publică pe pagina de internet a MIPE în data de </w:t>
      </w:r>
      <w:r w:rsidR="005C1E1D" w:rsidRPr="00A566F2">
        <w:rPr>
          <w:rFonts w:ascii="Trebuchet MS" w:hAnsi="Trebuchet MS"/>
          <w:iCs/>
          <w:color w:val="1F4E79" w:themeColor="accent1" w:themeShade="80"/>
        </w:rPr>
        <w:t>3</w:t>
      </w:r>
      <w:r w:rsidRPr="00A566F2">
        <w:rPr>
          <w:rFonts w:ascii="Trebuchet MS" w:hAnsi="Trebuchet MS"/>
          <w:iCs/>
          <w:color w:val="1F4E79" w:themeColor="accent1" w:themeShade="80"/>
        </w:rPr>
        <w:t xml:space="preserve">.05.2023. Propunerile de îmbunătățire pot fi transmise pe adresa de email </w:t>
      </w:r>
      <w:hyperlink r:id="rId8" w:history="1">
        <w:r w:rsidRPr="00A566F2">
          <w:rPr>
            <w:rStyle w:val="Hyperlink"/>
            <w:rFonts w:ascii="Trebuchet MS" w:hAnsi="Trebuchet MS"/>
            <w:iCs/>
            <w:color w:val="1F4E79" w:themeColor="accent1" w:themeShade="80"/>
          </w:rPr>
          <w:t>consultare.</w:t>
        </w:r>
        <w:r w:rsidR="004B0A10" w:rsidRPr="00A566F2">
          <w:rPr>
            <w:rStyle w:val="Hyperlink"/>
            <w:rFonts w:ascii="Trebuchet MS" w:hAnsi="Trebuchet MS"/>
            <w:iCs/>
            <w:color w:val="1F4E79" w:themeColor="accent1" w:themeShade="80"/>
          </w:rPr>
          <w:t>peo</w:t>
        </w:r>
        <w:r w:rsidRPr="00A566F2">
          <w:rPr>
            <w:rStyle w:val="Hyperlink"/>
            <w:rFonts w:ascii="Trebuchet MS" w:hAnsi="Trebuchet MS"/>
            <w:iCs/>
            <w:color w:val="1F4E79" w:themeColor="accent1" w:themeShade="80"/>
          </w:rPr>
          <w:t>@mfe.gov.ro</w:t>
        </w:r>
      </w:hyperlink>
      <w:r w:rsidRPr="00A566F2">
        <w:rPr>
          <w:rFonts w:ascii="Trebuchet MS" w:hAnsi="Trebuchet MS"/>
          <w:iCs/>
          <w:color w:val="1F4E79" w:themeColor="accent1" w:themeShade="80"/>
        </w:rPr>
        <w:t xml:space="preserve"> până la data de 2</w:t>
      </w:r>
      <w:r w:rsidR="005C1E1D" w:rsidRPr="00A566F2">
        <w:rPr>
          <w:rFonts w:ascii="Trebuchet MS" w:hAnsi="Trebuchet MS"/>
          <w:iCs/>
          <w:color w:val="1F4E79" w:themeColor="accent1" w:themeShade="80"/>
        </w:rPr>
        <w:t>4</w:t>
      </w:r>
      <w:r w:rsidRPr="00A566F2">
        <w:rPr>
          <w:rFonts w:ascii="Trebuchet MS" w:hAnsi="Trebuchet MS"/>
          <w:iCs/>
          <w:color w:val="1F4E79" w:themeColor="accent1" w:themeShade="80"/>
        </w:rPr>
        <w:t>.05.2023.</w:t>
      </w:r>
    </w:p>
    <w:p w14:paraId="03692219" w14:textId="77777777" w:rsidR="008C6F25" w:rsidRPr="00A566F2" w:rsidRDefault="008C6F25" w:rsidP="009400EB">
      <w:pPr>
        <w:spacing w:before="120" w:after="120"/>
        <w:ind w:left="360"/>
        <w:jc w:val="both"/>
        <w:rPr>
          <w:rFonts w:ascii="Trebuchet MS" w:hAnsi="Trebuchet MS"/>
          <w:iCs/>
          <w:color w:val="1F4E79" w:themeColor="accent1" w:themeShade="80"/>
        </w:rPr>
      </w:pPr>
    </w:p>
    <w:p w14:paraId="65882C39" w14:textId="73775116" w:rsidR="00E275A3" w:rsidRPr="00A566F2" w:rsidRDefault="00FE4F0A" w:rsidP="00FE4F0A">
      <w:pPr>
        <w:pStyle w:val="Heading2"/>
        <w:rPr>
          <w:color w:val="1F4E79" w:themeColor="accent1" w:themeShade="80"/>
        </w:rPr>
      </w:pPr>
      <w:bookmarkStart w:id="23" w:name="_Toc133919152"/>
      <w:bookmarkStart w:id="24" w:name="_Toc134012023"/>
      <w:r w:rsidRPr="00A566F2">
        <w:rPr>
          <w:color w:val="1F4E79" w:themeColor="accent1" w:themeShade="80"/>
        </w:rPr>
        <w:t xml:space="preserve">3.2 </w:t>
      </w:r>
      <w:r w:rsidR="00E275A3" w:rsidRPr="00A566F2">
        <w:rPr>
          <w:color w:val="1F4E79" w:themeColor="accent1" w:themeShade="80"/>
        </w:rPr>
        <w:t>Perioada de depunere a proiectelor</w:t>
      </w:r>
      <w:bookmarkEnd w:id="23"/>
      <w:bookmarkEnd w:id="24"/>
      <w:r w:rsidR="00E275A3" w:rsidRPr="00A566F2">
        <w:rPr>
          <w:color w:val="1F4E79" w:themeColor="accent1" w:themeShade="80"/>
        </w:rPr>
        <w:t xml:space="preserve"> </w:t>
      </w:r>
      <w:r w:rsidR="00E275A3" w:rsidRPr="00A566F2">
        <w:rPr>
          <w:color w:val="1F4E79" w:themeColor="accent1" w:themeShade="80"/>
        </w:rPr>
        <w:tab/>
      </w:r>
    </w:p>
    <w:p w14:paraId="34157EBE" w14:textId="3CA9B276" w:rsidR="00E275A3" w:rsidRPr="00A566F2" w:rsidRDefault="00FE4F0A" w:rsidP="00FE4F0A">
      <w:pPr>
        <w:pStyle w:val="Heading3"/>
        <w:rPr>
          <w:color w:val="1F4E79" w:themeColor="accent1" w:themeShade="80"/>
        </w:rPr>
      </w:pPr>
      <w:bookmarkStart w:id="25" w:name="_Toc133919153"/>
      <w:bookmarkStart w:id="26" w:name="_Toc134012024"/>
      <w:r w:rsidRPr="00A566F2">
        <w:rPr>
          <w:color w:val="1F4E79" w:themeColor="accent1" w:themeShade="80"/>
        </w:rPr>
        <w:t xml:space="preserve">3.2.1 </w:t>
      </w:r>
      <w:r w:rsidR="00E275A3" w:rsidRPr="00A566F2">
        <w:rPr>
          <w:color w:val="1F4E79" w:themeColor="accent1" w:themeShade="80"/>
        </w:rPr>
        <w:t>Data și ora începere depunere de proiecte</w:t>
      </w:r>
      <w:bookmarkEnd w:id="25"/>
      <w:bookmarkEnd w:id="26"/>
    </w:p>
    <w:p w14:paraId="79D6EDEB" w14:textId="38F0FE5C" w:rsidR="00DB7CE0" w:rsidRPr="00A566F2" w:rsidRDefault="003A3FF2" w:rsidP="009400EB">
      <w:pPr>
        <w:spacing w:before="120" w:after="120"/>
        <w:ind w:left="283"/>
        <w:jc w:val="both"/>
        <w:rPr>
          <w:rFonts w:ascii="Trebuchet MS" w:hAnsi="Trebuchet MS"/>
          <w:iCs/>
          <w:color w:val="1F4E79" w:themeColor="accent1" w:themeShade="80"/>
        </w:rPr>
      </w:pPr>
      <w:r w:rsidRPr="00A566F2">
        <w:rPr>
          <w:rFonts w:ascii="Trebuchet MS" w:hAnsi="Trebuchet MS"/>
          <w:iCs/>
          <w:color w:val="1F4E79" w:themeColor="accent1" w:themeShade="80"/>
        </w:rPr>
        <w:t>Sistemul informatic MySMIS2021 se va deschide pentru depunerea proiectelor în data de 09.06.2023 ora 16.00.</w:t>
      </w:r>
    </w:p>
    <w:p w14:paraId="5C25AE58" w14:textId="72EAB9AA" w:rsidR="003677B6" w:rsidRPr="00A566F2" w:rsidRDefault="003677B6" w:rsidP="003677B6">
      <w:pPr>
        <w:spacing w:before="120" w:after="120"/>
        <w:jc w:val="both"/>
        <w:rPr>
          <w:rFonts w:ascii="Trebuchet MS" w:hAnsi="Trebuchet MS"/>
          <w:iCs/>
          <w:color w:val="1F4E79" w:themeColor="accent1" w:themeShade="80"/>
        </w:rPr>
      </w:pPr>
      <w:bookmarkStart w:id="27" w:name="_Hlk133922347"/>
      <w:r w:rsidRPr="00A566F2">
        <w:rPr>
          <w:rFonts w:ascii="Trebuchet MS" w:hAnsi="Trebuchet MS"/>
          <w:iCs/>
          <w:color w:val="1F4E79" w:themeColor="accent1" w:themeShade="80"/>
        </w:rPr>
        <w:t>Data deschiderii sistemului informatic</w:t>
      </w:r>
      <w:bookmarkEnd w:id="27"/>
      <w:r w:rsidRPr="00A566F2">
        <w:rPr>
          <w:rFonts w:ascii="Trebuchet MS" w:hAnsi="Trebuchet MS"/>
          <w:iCs/>
          <w:color w:val="1F4E79" w:themeColor="accent1" w:themeShade="80"/>
        </w:rPr>
        <w:t xml:space="preserve"> este orientativă</w:t>
      </w:r>
      <w:r w:rsidR="006C67DE" w:rsidRPr="00A566F2">
        <w:rPr>
          <w:rFonts w:ascii="Trebuchet MS" w:hAnsi="Trebuchet MS"/>
          <w:iCs/>
          <w:color w:val="1F4E79" w:themeColor="accent1" w:themeShade="80"/>
        </w:rPr>
        <w:t xml:space="preserve">, fiind condiționată de </w:t>
      </w:r>
      <w:r w:rsidR="00EA5F03" w:rsidRPr="00A566F2">
        <w:rPr>
          <w:rFonts w:ascii="Trebuchet MS" w:hAnsi="Trebuchet MS"/>
          <w:iCs/>
          <w:color w:val="1F4E79" w:themeColor="accent1" w:themeShade="80"/>
        </w:rPr>
        <w:t>aprobarea</w:t>
      </w:r>
      <w:r w:rsidR="00EA5F03" w:rsidRPr="00A566F2">
        <w:rPr>
          <w:color w:val="1F4E79" w:themeColor="accent1" w:themeShade="80"/>
        </w:rPr>
        <w:t xml:space="preserve"> </w:t>
      </w:r>
      <w:r w:rsidR="00EA5F03" w:rsidRPr="00A566F2">
        <w:rPr>
          <w:rFonts w:ascii="Trebuchet MS" w:hAnsi="Trebuchet MS"/>
          <w:iCs/>
          <w:color w:val="1F4E79" w:themeColor="accent1" w:themeShade="80"/>
        </w:rPr>
        <w:t>costului unitar pentru cursurile de formarea profesionala de inițiere, perfecționare sau specializare și a costurilor unitare pentru cursurilor de calificare/recalificare de nivel 2 (360 ore), nivel 3 (720 ore) și nivel 4 (1080 ore).</w:t>
      </w:r>
      <w:r w:rsidR="006C67DE" w:rsidRPr="00A566F2">
        <w:rPr>
          <w:rFonts w:ascii="Trebuchet MS" w:hAnsi="Trebuchet MS"/>
          <w:iCs/>
          <w:color w:val="1F4E79" w:themeColor="accent1" w:themeShade="80"/>
        </w:rPr>
        <w:t xml:space="preserve"> </w:t>
      </w:r>
    </w:p>
    <w:p w14:paraId="069DCE32" w14:textId="77777777" w:rsidR="003A3FF2" w:rsidRPr="00A566F2" w:rsidRDefault="003A3FF2" w:rsidP="00FE4F0A">
      <w:pPr>
        <w:pStyle w:val="Heading3"/>
        <w:rPr>
          <w:color w:val="1F4E79" w:themeColor="accent1" w:themeShade="80"/>
        </w:rPr>
      </w:pPr>
    </w:p>
    <w:p w14:paraId="628BC00C" w14:textId="4C453B8B" w:rsidR="00E275A3" w:rsidRPr="00A566F2" w:rsidRDefault="00FE4F0A" w:rsidP="00FE4F0A">
      <w:pPr>
        <w:pStyle w:val="Heading3"/>
        <w:rPr>
          <w:color w:val="1F4E79" w:themeColor="accent1" w:themeShade="80"/>
        </w:rPr>
      </w:pPr>
      <w:bookmarkStart w:id="28" w:name="_Toc133919154"/>
      <w:bookmarkStart w:id="29" w:name="_Toc134012025"/>
      <w:r w:rsidRPr="00A566F2">
        <w:rPr>
          <w:color w:val="1F4E79" w:themeColor="accent1" w:themeShade="80"/>
        </w:rPr>
        <w:t xml:space="preserve">3.2.2 </w:t>
      </w:r>
      <w:r w:rsidR="00E275A3" w:rsidRPr="00A566F2">
        <w:rPr>
          <w:color w:val="1F4E79" w:themeColor="accent1" w:themeShade="80"/>
        </w:rPr>
        <w:t>Data și ora închiderii apelului de proiecte</w:t>
      </w:r>
      <w:bookmarkEnd w:id="28"/>
      <w:bookmarkEnd w:id="29"/>
    </w:p>
    <w:p w14:paraId="296B2A77" w14:textId="0140B8E3" w:rsidR="00DB7CE0" w:rsidRPr="00A566F2" w:rsidRDefault="006C208E" w:rsidP="0073044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Sistemul informatic MySMIS2021 se va închide în data de 08.08.2023 ora 16.00.</w:t>
      </w:r>
    </w:p>
    <w:p w14:paraId="6786E745" w14:textId="3B504863" w:rsidR="006C208E" w:rsidRPr="00A566F2" w:rsidRDefault="006519EA" w:rsidP="006519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Data </w:t>
      </w:r>
      <w:r w:rsidR="00B44E5B" w:rsidRPr="00A566F2">
        <w:rPr>
          <w:rFonts w:ascii="Trebuchet MS" w:hAnsi="Trebuchet MS"/>
          <w:iCs/>
          <w:color w:val="1F4E79" w:themeColor="accent1" w:themeShade="80"/>
        </w:rPr>
        <w:t>închiderii</w:t>
      </w:r>
      <w:r w:rsidRPr="00A566F2">
        <w:rPr>
          <w:rFonts w:ascii="Trebuchet MS" w:hAnsi="Trebuchet MS"/>
          <w:iCs/>
          <w:color w:val="1F4E79" w:themeColor="accent1" w:themeShade="80"/>
        </w:rPr>
        <w:t xml:space="preserve"> sistemului informatic este orientativă, fiind condiționată de stabilirea datei </w:t>
      </w:r>
      <w:r w:rsidR="00CF13EC" w:rsidRPr="00A566F2">
        <w:rPr>
          <w:rFonts w:ascii="Trebuchet MS" w:hAnsi="Trebuchet MS"/>
          <w:iCs/>
          <w:color w:val="1F4E79" w:themeColor="accent1" w:themeShade="80"/>
        </w:rPr>
        <w:t xml:space="preserve">finale </w:t>
      </w:r>
      <w:r w:rsidRPr="00A566F2">
        <w:rPr>
          <w:rFonts w:ascii="Trebuchet MS" w:hAnsi="Trebuchet MS"/>
          <w:iCs/>
          <w:color w:val="1F4E79" w:themeColor="accent1" w:themeShade="80"/>
        </w:rPr>
        <w:t>de deschidere a sistemului informatic.</w:t>
      </w:r>
    </w:p>
    <w:p w14:paraId="2D7D1E0C" w14:textId="7732F88C" w:rsidR="00DB7CE0" w:rsidRPr="00A566F2" w:rsidRDefault="00FE4F0A" w:rsidP="00FE4F0A">
      <w:pPr>
        <w:pStyle w:val="Heading2"/>
        <w:rPr>
          <w:color w:val="1F4E79" w:themeColor="accent1" w:themeShade="80"/>
        </w:rPr>
      </w:pPr>
      <w:bookmarkStart w:id="30" w:name="_Toc133919155"/>
      <w:bookmarkStart w:id="31" w:name="_Toc134012026"/>
      <w:r w:rsidRPr="00A566F2">
        <w:rPr>
          <w:color w:val="1F4E79" w:themeColor="accent1" w:themeShade="80"/>
        </w:rPr>
        <w:t xml:space="preserve">3.3. </w:t>
      </w:r>
      <w:r w:rsidR="00E275A3" w:rsidRPr="00A566F2">
        <w:rPr>
          <w:color w:val="1F4E79" w:themeColor="accent1" w:themeShade="80"/>
        </w:rPr>
        <w:t>Modalitatea de depunere a proiectelor</w:t>
      </w:r>
      <w:bookmarkEnd w:id="30"/>
      <w:bookmarkEnd w:id="31"/>
      <w:r w:rsidR="00E275A3" w:rsidRPr="00A566F2">
        <w:rPr>
          <w:color w:val="1F4E79" w:themeColor="accent1" w:themeShade="80"/>
        </w:rPr>
        <w:t xml:space="preserve"> </w:t>
      </w:r>
    </w:p>
    <w:p w14:paraId="7F5A6705" w14:textId="0EE2905F" w:rsidR="00DB7CE0" w:rsidRPr="00A566F2" w:rsidRDefault="00DB7CE0" w:rsidP="009400EB">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6A12D943" w14:textId="77777777" w:rsidR="009400EB" w:rsidRPr="00A566F2" w:rsidRDefault="00DB7CE0" w:rsidP="009400EB">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Toate Cererile de finanțare transmise în alt mod și/sau toate documentele aferente unei Cereri de finanțare transmise în alt mod nu vor fi luate în considerare în procesul de evaluare.</w:t>
      </w:r>
    </w:p>
    <w:p w14:paraId="1AC1B42B" w14:textId="5452083C" w:rsidR="00E275A3" w:rsidRPr="00A566F2" w:rsidRDefault="00E275A3" w:rsidP="009400E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b/>
      </w:r>
    </w:p>
    <w:p w14:paraId="360128E5" w14:textId="5E70F889" w:rsidR="00DB7CE0" w:rsidRPr="00A566F2" w:rsidRDefault="00876412" w:rsidP="00876412">
      <w:pPr>
        <w:pStyle w:val="Heading2"/>
        <w:rPr>
          <w:color w:val="1F4E79" w:themeColor="accent1" w:themeShade="80"/>
        </w:rPr>
      </w:pPr>
      <w:bookmarkStart w:id="32" w:name="_Toc133919156"/>
      <w:bookmarkStart w:id="33" w:name="_Toc134012027"/>
      <w:r w:rsidRPr="00A566F2">
        <w:rPr>
          <w:color w:val="1F4E79" w:themeColor="accent1" w:themeShade="80"/>
        </w:rPr>
        <w:t xml:space="preserve">3.4. </w:t>
      </w:r>
      <w:r w:rsidR="00E275A3" w:rsidRPr="00A566F2">
        <w:rPr>
          <w:color w:val="1F4E79" w:themeColor="accent1" w:themeShade="80"/>
        </w:rPr>
        <w:t>Bugetul alocat apelului de proiecte</w:t>
      </w:r>
      <w:bookmarkEnd w:id="32"/>
      <w:bookmarkEnd w:id="33"/>
      <w:r w:rsidR="00E275A3" w:rsidRPr="00A566F2">
        <w:rPr>
          <w:color w:val="1F4E79" w:themeColor="accent1" w:themeShade="80"/>
        </w:rPr>
        <w:t xml:space="preserve"> </w:t>
      </w:r>
    </w:p>
    <w:p w14:paraId="29B4C9DD" w14:textId="71194F9B" w:rsidR="00DB7CE0" w:rsidRPr="00A566F2" w:rsidRDefault="00DB7CE0" w:rsidP="00DB7CE0">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Alocarea financiară a ape</w:t>
      </w:r>
      <w:r w:rsidR="006533F2" w:rsidRPr="00A566F2">
        <w:rPr>
          <w:rFonts w:ascii="Trebuchet MS" w:hAnsi="Trebuchet MS"/>
          <w:iCs/>
          <w:color w:val="1F4E79" w:themeColor="accent1" w:themeShade="80"/>
        </w:rPr>
        <w:t>lurilor</w:t>
      </w:r>
      <w:r w:rsidRPr="00A566F2">
        <w:rPr>
          <w:rFonts w:ascii="Trebuchet MS" w:hAnsi="Trebuchet MS"/>
          <w:iCs/>
          <w:color w:val="1F4E79" w:themeColor="accent1" w:themeShade="80"/>
        </w:rPr>
        <w:t xml:space="preserve"> de proiecte este de 111.838.235,00 euro din care:</w:t>
      </w:r>
    </w:p>
    <w:p w14:paraId="17B0F5DC" w14:textId="23230E80" w:rsidR="00DB7CE0" w:rsidRPr="00A566F2" w:rsidRDefault="00F50295" w:rsidP="00DE0F08">
      <w:pPr>
        <w:pStyle w:val="ListParagraph"/>
        <w:numPr>
          <w:ilvl w:val="0"/>
          <w:numId w:val="2"/>
        </w:numPr>
        <w:spacing w:before="120" w:after="120"/>
        <w:ind w:left="284" w:firstLine="781"/>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DB7CE0" w:rsidRPr="00A566F2">
        <w:rPr>
          <w:rFonts w:ascii="Trebuchet MS" w:hAnsi="Trebuchet MS"/>
          <w:iCs/>
          <w:color w:val="1F4E79" w:themeColor="accent1" w:themeShade="80"/>
        </w:rPr>
        <w:t>100.588.235,00 euro</w:t>
      </w:r>
      <w:r w:rsidRPr="00A566F2">
        <w:rPr>
          <w:rFonts w:ascii="Trebuchet MS" w:hAnsi="Trebuchet MS"/>
          <w:iCs/>
          <w:color w:val="1F4E79" w:themeColor="accent1" w:themeShade="80"/>
        </w:rPr>
        <w:t>, din care contribuția UE</w:t>
      </w:r>
      <w:r w:rsidR="00DB7CE0"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 xml:space="preserve">este </w:t>
      </w:r>
      <w:r w:rsidR="00DB7CE0" w:rsidRPr="00A566F2">
        <w:rPr>
          <w:rFonts w:ascii="Trebuchet MS" w:hAnsi="Trebuchet MS"/>
          <w:iCs/>
          <w:color w:val="1F4E79" w:themeColor="accent1" w:themeShade="80"/>
        </w:rPr>
        <w:t>de 85.500.000,00 euro (</w:t>
      </w:r>
      <w:r w:rsidR="00EC66F9" w:rsidRPr="00A566F2">
        <w:rPr>
          <w:rFonts w:ascii="Trebuchet MS" w:hAnsi="Trebuchet MS"/>
          <w:iCs/>
          <w:color w:val="1F4E79" w:themeColor="accent1" w:themeShade="80"/>
        </w:rPr>
        <w:t>8</w:t>
      </w:r>
      <w:r w:rsidR="00DB7CE0" w:rsidRPr="00A566F2">
        <w:rPr>
          <w:rFonts w:ascii="Trebuchet MS" w:hAnsi="Trebuchet MS"/>
          <w:iCs/>
          <w:color w:val="1F4E79" w:themeColor="accent1" w:themeShade="80"/>
        </w:rPr>
        <w:t>5%)</w:t>
      </w:r>
      <w:r w:rsidRPr="00A566F2">
        <w:rPr>
          <w:rFonts w:ascii="Trebuchet MS" w:hAnsi="Trebuchet MS"/>
          <w:iCs/>
          <w:color w:val="1F4E79" w:themeColor="accent1" w:themeShade="80"/>
        </w:rPr>
        <w:t>,</w:t>
      </w:r>
      <w:r w:rsidR="00DB7CE0"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 xml:space="preserve">iar contribuția națională </w:t>
      </w:r>
      <w:r w:rsidR="00DB7CE0" w:rsidRPr="00A566F2">
        <w:rPr>
          <w:rFonts w:ascii="Trebuchet MS" w:hAnsi="Trebuchet MS"/>
          <w:iCs/>
          <w:color w:val="1F4E79" w:themeColor="accent1" w:themeShade="80"/>
        </w:rPr>
        <w:t>de 15.088.235,00 euro (</w:t>
      </w:r>
      <w:r w:rsidR="00EC66F9" w:rsidRPr="00A566F2">
        <w:rPr>
          <w:rFonts w:ascii="Trebuchet MS" w:hAnsi="Trebuchet MS"/>
          <w:iCs/>
          <w:color w:val="1F4E79" w:themeColor="accent1" w:themeShade="80"/>
        </w:rPr>
        <w:t>1</w:t>
      </w:r>
      <w:r w:rsidR="00DB7CE0" w:rsidRPr="00A566F2">
        <w:rPr>
          <w:rFonts w:ascii="Trebuchet MS" w:hAnsi="Trebuchet MS"/>
          <w:iCs/>
          <w:color w:val="1F4E79" w:themeColor="accent1" w:themeShade="80"/>
        </w:rPr>
        <w:t>5%)</w:t>
      </w:r>
      <w:r w:rsidRPr="00A566F2">
        <w:rPr>
          <w:rFonts w:ascii="Trebuchet MS" w:hAnsi="Trebuchet MS"/>
          <w:iCs/>
          <w:color w:val="1F4E79" w:themeColor="accent1" w:themeShade="80"/>
        </w:rPr>
        <w:t>;</w:t>
      </w:r>
    </w:p>
    <w:p w14:paraId="7BE87C9F" w14:textId="1750EC87" w:rsidR="00E275A3" w:rsidRPr="00A566F2" w:rsidRDefault="00425D13" w:rsidP="00DE0F08">
      <w:pPr>
        <w:pStyle w:val="ListParagraph"/>
        <w:numPr>
          <w:ilvl w:val="0"/>
          <w:numId w:val="2"/>
        </w:numPr>
        <w:spacing w:before="120" w:after="120"/>
        <w:ind w:left="284" w:firstLine="774"/>
        <w:jc w:val="both"/>
        <w:rPr>
          <w:rFonts w:ascii="Trebuchet MS" w:hAnsi="Trebuchet MS"/>
          <w:i/>
          <w:color w:val="1F4E79" w:themeColor="accent1" w:themeShade="80"/>
        </w:rPr>
      </w:pPr>
      <w:r w:rsidRPr="00A566F2">
        <w:rPr>
          <w:rFonts w:ascii="Trebuchet MS" w:hAnsi="Trebuchet MS"/>
          <w:iCs/>
          <w:color w:val="1F4E79" w:themeColor="accent1" w:themeShade="80"/>
        </w:rPr>
        <w:t xml:space="preserve">pentru regiunea dezvoltată (București-Ilfov), suma totală disponibilă este de </w:t>
      </w:r>
      <w:r w:rsidR="00DB7CE0" w:rsidRPr="00A566F2">
        <w:rPr>
          <w:rFonts w:ascii="Trebuchet MS" w:hAnsi="Trebuchet MS"/>
          <w:iCs/>
          <w:color w:val="1F4E79" w:themeColor="accent1" w:themeShade="80"/>
        </w:rPr>
        <w:t>11.250.000,00 euro</w:t>
      </w:r>
      <w:r w:rsidRPr="00A566F2">
        <w:rPr>
          <w:rFonts w:ascii="Trebuchet MS" w:hAnsi="Trebuchet MS"/>
          <w:iCs/>
          <w:color w:val="1F4E79" w:themeColor="accent1" w:themeShade="80"/>
        </w:rPr>
        <w:t xml:space="preserve">, din care contribuția UE este de </w:t>
      </w:r>
      <w:r w:rsidR="00DB7CE0" w:rsidRPr="00A566F2">
        <w:rPr>
          <w:rFonts w:ascii="Trebuchet MS" w:hAnsi="Trebuchet MS"/>
          <w:iCs/>
          <w:color w:val="1F4E79" w:themeColor="accent1" w:themeShade="80"/>
        </w:rPr>
        <w:t>4.500.000,00 euro (40%)</w:t>
      </w:r>
      <w:r w:rsidRPr="00A566F2">
        <w:rPr>
          <w:rFonts w:ascii="Trebuchet MS" w:hAnsi="Trebuchet MS"/>
          <w:iCs/>
          <w:color w:val="1F4E79" w:themeColor="accent1" w:themeShade="80"/>
        </w:rPr>
        <w:t>,</w:t>
      </w:r>
      <w:r w:rsidR="00DB7CE0"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 xml:space="preserve">iar contribuția națională este de </w:t>
      </w:r>
      <w:r w:rsidR="00DB7CE0" w:rsidRPr="00A566F2">
        <w:rPr>
          <w:rFonts w:ascii="Trebuchet MS" w:hAnsi="Trebuchet MS"/>
          <w:iCs/>
          <w:color w:val="1F4E79" w:themeColor="accent1" w:themeShade="80"/>
        </w:rPr>
        <w:t>6.750.000,00 euro (60%)</w:t>
      </w:r>
      <w:r w:rsidRPr="00A566F2">
        <w:rPr>
          <w:rFonts w:ascii="Trebuchet MS" w:hAnsi="Trebuchet MS"/>
          <w:iCs/>
          <w:color w:val="1F4E79" w:themeColor="accent1" w:themeShade="80"/>
        </w:rPr>
        <w:t>.</w:t>
      </w:r>
      <w:r w:rsidR="00E275A3" w:rsidRPr="00A566F2">
        <w:rPr>
          <w:rFonts w:ascii="Trebuchet MS" w:hAnsi="Trebuchet MS"/>
          <w:i/>
          <w:color w:val="1F4E79" w:themeColor="accent1" w:themeShade="80"/>
        </w:rPr>
        <w:tab/>
      </w:r>
    </w:p>
    <w:p w14:paraId="3A1D9A64" w14:textId="77777777" w:rsidR="00E275A3" w:rsidRPr="00A566F2" w:rsidRDefault="00E275A3" w:rsidP="00E275A3">
      <w:pPr>
        <w:spacing w:before="120" w:after="120"/>
        <w:rPr>
          <w:rFonts w:ascii="Trebuchet MS" w:hAnsi="Trebuchet MS"/>
          <w:i/>
          <w:color w:val="1F4E79" w:themeColor="accent1" w:themeShade="80"/>
        </w:rPr>
      </w:pPr>
    </w:p>
    <w:p w14:paraId="4AB60A07" w14:textId="1D659E27" w:rsidR="006808F9" w:rsidRPr="00A566F2" w:rsidRDefault="00876412" w:rsidP="00876412">
      <w:pPr>
        <w:pStyle w:val="Heading1"/>
        <w:rPr>
          <w:color w:val="1F4E79" w:themeColor="accent1" w:themeShade="80"/>
        </w:rPr>
      </w:pPr>
      <w:bookmarkStart w:id="34" w:name="_Toc133919157"/>
      <w:bookmarkStart w:id="35" w:name="_Toc134012028"/>
      <w:r w:rsidRPr="00A566F2">
        <w:rPr>
          <w:color w:val="1F4E79" w:themeColor="accent1" w:themeShade="80"/>
        </w:rPr>
        <w:t xml:space="preserve">4. </w:t>
      </w:r>
      <w:r w:rsidR="00C940A4" w:rsidRPr="00A566F2">
        <w:rPr>
          <w:color w:val="1F4E79" w:themeColor="accent1" w:themeShade="80"/>
        </w:rPr>
        <w:t>ASPECTE SPECIFICE APELULUI DE PROIECTE</w:t>
      </w:r>
      <w:bookmarkEnd w:id="34"/>
      <w:bookmarkEnd w:id="35"/>
      <w:r w:rsidR="00C940A4" w:rsidRPr="00A566F2">
        <w:rPr>
          <w:color w:val="1F4E79" w:themeColor="accent1" w:themeShade="80"/>
        </w:rPr>
        <w:t xml:space="preserve"> </w:t>
      </w:r>
    </w:p>
    <w:p w14:paraId="205A2D6F" w14:textId="47A9E970" w:rsidR="00FE4428" w:rsidRPr="00A566F2" w:rsidRDefault="00566CCA" w:rsidP="00F312F6">
      <w:pPr>
        <w:rPr>
          <w:color w:val="1F4E79" w:themeColor="accent1" w:themeShade="80"/>
        </w:rPr>
      </w:pPr>
      <w:bookmarkStart w:id="36" w:name="_Toc133919158"/>
      <w:r w:rsidRPr="00A566F2">
        <w:rPr>
          <w:color w:val="1F4E79" w:themeColor="accent1" w:themeShade="80"/>
        </w:rPr>
        <w:t>Acțiuni sprijinite în cadrul apelului</w:t>
      </w:r>
      <w:bookmarkEnd w:id="36"/>
      <w:r w:rsidRPr="00A566F2">
        <w:rPr>
          <w:color w:val="1F4E79" w:themeColor="accent1" w:themeShade="80"/>
        </w:rPr>
        <w:t xml:space="preserve"> </w:t>
      </w:r>
    </w:p>
    <w:p w14:paraId="59955B53" w14:textId="624145CF" w:rsidR="002B17B5" w:rsidRPr="00A566F2" w:rsidRDefault="00511881" w:rsidP="009D33FD">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Prezent</w:t>
      </w:r>
      <w:r w:rsidR="006533F2" w:rsidRPr="00A566F2">
        <w:rPr>
          <w:rFonts w:ascii="Trebuchet MS" w:hAnsi="Trebuchet MS"/>
          <w:iCs/>
          <w:color w:val="1F4E79" w:themeColor="accent1" w:themeShade="80"/>
        </w:rPr>
        <w:t>ele</w:t>
      </w:r>
      <w:r w:rsidRPr="00A566F2">
        <w:rPr>
          <w:rFonts w:ascii="Trebuchet MS" w:hAnsi="Trebuchet MS"/>
          <w:iCs/>
          <w:color w:val="1F4E79" w:themeColor="accent1" w:themeShade="80"/>
        </w:rPr>
        <w:t xml:space="preserve"> apel</w:t>
      </w:r>
      <w:r w:rsidR="006533F2" w:rsidRPr="00A566F2">
        <w:rPr>
          <w:rFonts w:ascii="Trebuchet MS" w:hAnsi="Trebuchet MS"/>
          <w:iCs/>
          <w:color w:val="1F4E79" w:themeColor="accent1" w:themeShade="80"/>
        </w:rPr>
        <w:t>uri</w:t>
      </w:r>
      <w:r w:rsidRPr="00A566F2">
        <w:rPr>
          <w:rFonts w:ascii="Trebuchet MS" w:hAnsi="Trebuchet MS"/>
          <w:iCs/>
          <w:color w:val="1F4E79" w:themeColor="accent1" w:themeShade="80"/>
        </w:rPr>
        <w:t xml:space="preserve"> vizează programe de actualizare a competențelor specifice ale angajaților ca urmare a evoluțiilor tehnologice rapide si a apariției de noi competențe prin acțiuni relevante pentru piața forței de muncă și care să faciliteze accesul la un loc de muncă  sau păstrarea unui loc de muncă.</w:t>
      </w:r>
    </w:p>
    <w:p w14:paraId="33EC488A" w14:textId="2A255E51" w:rsidR="00A97DB9" w:rsidRPr="00A566F2" w:rsidRDefault="00876412" w:rsidP="00876412">
      <w:pPr>
        <w:pStyle w:val="Heading2"/>
        <w:rPr>
          <w:color w:val="1F4E79" w:themeColor="accent1" w:themeShade="80"/>
        </w:rPr>
      </w:pPr>
      <w:bookmarkStart w:id="37" w:name="_Toc133919159"/>
      <w:bookmarkStart w:id="38" w:name="_Toc134012029"/>
      <w:r w:rsidRPr="00A566F2">
        <w:rPr>
          <w:color w:val="1F4E79" w:themeColor="accent1" w:themeShade="80"/>
        </w:rPr>
        <w:t>4.</w:t>
      </w:r>
      <w:r w:rsidR="00F312F6" w:rsidRPr="00A566F2">
        <w:rPr>
          <w:color w:val="1F4E79" w:themeColor="accent1" w:themeShade="80"/>
        </w:rPr>
        <w:t>1</w:t>
      </w:r>
      <w:r w:rsidRPr="00A566F2">
        <w:rPr>
          <w:color w:val="1F4E79" w:themeColor="accent1" w:themeShade="80"/>
        </w:rPr>
        <w:t xml:space="preserve"> </w:t>
      </w:r>
      <w:r w:rsidR="00A34AAA" w:rsidRPr="00A566F2">
        <w:rPr>
          <w:color w:val="1F4E79" w:themeColor="accent1" w:themeShade="80"/>
        </w:rPr>
        <w:t>Zona geografică vizată de proiect</w:t>
      </w:r>
      <w:r w:rsidR="001225B4" w:rsidRPr="00A566F2">
        <w:rPr>
          <w:color w:val="1F4E79" w:themeColor="accent1" w:themeShade="80"/>
        </w:rPr>
        <w:t xml:space="preserve"> / Regiuni de dezvoltare</w:t>
      </w:r>
      <w:bookmarkEnd w:id="37"/>
      <w:bookmarkEnd w:id="38"/>
      <w:r w:rsidR="00C940A4" w:rsidRPr="00A566F2">
        <w:rPr>
          <w:color w:val="1F4E79" w:themeColor="accent1" w:themeShade="80"/>
        </w:rPr>
        <w:t xml:space="preserve"> </w:t>
      </w:r>
    </w:p>
    <w:p w14:paraId="461910A1" w14:textId="77777777" w:rsidR="003A30E1" w:rsidRPr="00A566F2" w:rsidRDefault="003A30E1" w:rsidP="003A30E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Prezentul Ghid al Solicitantului reglementează condițiile de finanțare aferente următoarelor apeluri:</w:t>
      </w:r>
    </w:p>
    <w:p w14:paraId="4A9FC8AE" w14:textId="5E921BEA" w:rsidR="003A30E1" w:rsidRPr="00A566F2" w:rsidRDefault="003A30E1" w:rsidP="00253420">
      <w:pPr>
        <w:pStyle w:val="ListParagraph"/>
        <w:numPr>
          <w:ilvl w:val="0"/>
          <w:numId w:val="5"/>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apelul care vizează regiunile mai puțin dezvoltate ale României: Nord-Est, Sud-Est, Sud-Muntenia, Sud-Vest Oltenia, Nord-Vest, Vest și Centru;</w:t>
      </w:r>
    </w:p>
    <w:p w14:paraId="0C0AEADC" w14:textId="65E145B5" w:rsidR="003A30E1" w:rsidRPr="00A566F2" w:rsidRDefault="003A30E1" w:rsidP="00253420">
      <w:pPr>
        <w:pStyle w:val="ListParagraph"/>
        <w:numPr>
          <w:ilvl w:val="0"/>
          <w:numId w:val="5"/>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apelul care vizează regiunea dezvoltată București Ilfov.</w:t>
      </w:r>
    </w:p>
    <w:p w14:paraId="64EE3519" w14:textId="38E47D73" w:rsidR="00243D8C" w:rsidRPr="00A566F2" w:rsidRDefault="00243D8C" w:rsidP="003A30E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Un proiect depus în cadrul acest</w:t>
      </w:r>
      <w:r w:rsidR="006533F2" w:rsidRPr="00A566F2">
        <w:rPr>
          <w:rFonts w:ascii="Trebuchet MS" w:hAnsi="Trebuchet MS"/>
          <w:iCs/>
          <w:color w:val="1F4E79" w:themeColor="accent1" w:themeShade="80"/>
        </w:rPr>
        <w:t xml:space="preserve">or </w:t>
      </w:r>
      <w:r w:rsidRPr="00A566F2">
        <w:rPr>
          <w:rFonts w:ascii="Trebuchet MS" w:hAnsi="Trebuchet MS"/>
          <w:iCs/>
          <w:color w:val="1F4E79" w:themeColor="accent1" w:themeShade="80"/>
        </w:rPr>
        <w:t>apel</w:t>
      </w:r>
      <w:r w:rsidR="006533F2" w:rsidRPr="00A566F2">
        <w:rPr>
          <w:rFonts w:ascii="Trebuchet MS" w:hAnsi="Trebuchet MS"/>
          <w:iCs/>
          <w:color w:val="1F4E79" w:themeColor="accent1" w:themeShade="80"/>
        </w:rPr>
        <w:t>uri</w:t>
      </w:r>
      <w:r w:rsidRPr="00A566F2">
        <w:rPr>
          <w:rFonts w:ascii="Trebuchet MS" w:hAnsi="Trebuchet MS"/>
          <w:iCs/>
          <w:color w:val="1F4E79" w:themeColor="accent1" w:themeShade="80"/>
        </w:rPr>
        <w:t xml:space="preserve"> poate fi implementat:</w:t>
      </w:r>
    </w:p>
    <w:p w14:paraId="2177DBCC" w14:textId="0CF1A67D" w:rsidR="00243D8C" w:rsidRPr="00A566F2" w:rsidRDefault="00243D8C" w:rsidP="00937BA5">
      <w:pPr>
        <w:pStyle w:val="ListParagraph"/>
        <w:numPr>
          <w:ilvl w:val="0"/>
          <w:numId w:val="7"/>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într-una sau mai multe din regiunile mai puțin dezvoltate din cele menționate mai sus</w:t>
      </w:r>
    </w:p>
    <w:p w14:paraId="64595ABF" w14:textId="5745D67A" w:rsidR="00C940A4" w:rsidRPr="00A566F2" w:rsidRDefault="00243D8C" w:rsidP="00937BA5">
      <w:pPr>
        <w:pStyle w:val="ListParagraph"/>
        <w:numPr>
          <w:ilvl w:val="0"/>
          <w:numId w:val="7"/>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la nivelul regiunii dezvoltate București-Ilfov.</w:t>
      </w:r>
      <w:r w:rsidR="00C940A4" w:rsidRPr="00A566F2">
        <w:rPr>
          <w:rFonts w:ascii="Trebuchet MS" w:hAnsi="Trebuchet MS"/>
          <w:iCs/>
          <w:color w:val="1F4E79" w:themeColor="accent1" w:themeShade="80"/>
        </w:rPr>
        <w:tab/>
      </w:r>
    </w:p>
    <w:p w14:paraId="41234C55" w14:textId="77777777" w:rsidR="00937BA5" w:rsidRPr="00A566F2" w:rsidRDefault="00937BA5" w:rsidP="00937BA5">
      <w:pPr>
        <w:pStyle w:val="ListParagraph"/>
        <w:spacing w:before="120" w:after="120"/>
        <w:jc w:val="both"/>
        <w:rPr>
          <w:rFonts w:ascii="Trebuchet MS" w:hAnsi="Trebuchet MS"/>
          <w:iCs/>
          <w:color w:val="1F4E79" w:themeColor="accent1" w:themeShade="80"/>
        </w:rPr>
      </w:pPr>
    </w:p>
    <w:p w14:paraId="32BFCF48" w14:textId="78DA54D8" w:rsidR="00A34AAA" w:rsidRPr="00A566F2" w:rsidRDefault="00876412" w:rsidP="00876412">
      <w:pPr>
        <w:pStyle w:val="Heading2"/>
        <w:rPr>
          <w:color w:val="1F4E79" w:themeColor="accent1" w:themeShade="80"/>
        </w:rPr>
      </w:pPr>
      <w:bookmarkStart w:id="39" w:name="_Toc133919160"/>
      <w:bookmarkStart w:id="40" w:name="_Toc134012030"/>
      <w:r w:rsidRPr="00A566F2">
        <w:rPr>
          <w:color w:val="1F4E79" w:themeColor="accent1" w:themeShade="80"/>
        </w:rPr>
        <w:t>4.</w:t>
      </w:r>
      <w:r w:rsidR="00F312F6" w:rsidRPr="00A566F2">
        <w:rPr>
          <w:color w:val="1F4E79" w:themeColor="accent1" w:themeShade="80"/>
        </w:rPr>
        <w:t>2</w:t>
      </w:r>
      <w:r w:rsidRPr="00A566F2">
        <w:rPr>
          <w:color w:val="1F4E79" w:themeColor="accent1" w:themeShade="80"/>
        </w:rPr>
        <w:t xml:space="preserve"> </w:t>
      </w:r>
      <w:r w:rsidR="00A34AAA" w:rsidRPr="00A566F2">
        <w:rPr>
          <w:color w:val="1F4E79" w:themeColor="accent1" w:themeShade="80"/>
        </w:rPr>
        <w:t>Operațiune de importanță strategică</w:t>
      </w:r>
      <w:bookmarkEnd w:id="39"/>
      <w:bookmarkEnd w:id="40"/>
      <w:r w:rsidR="00A34AAA" w:rsidRPr="00A566F2">
        <w:rPr>
          <w:color w:val="1F4E79" w:themeColor="accent1" w:themeShade="80"/>
        </w:rPr>
        <w:t xml:space="preserve"> </w:t>
      </w:r>
      <w:r w:rsidR="00A34AAA" w:rsidRPr="00A566F2">
        <w:rPr>
          <w:color w:val="1F4E79" w:themeColor="accent1" w:themeShade="80"/>
        </w:rPr>
        <w:tab/>
      </w:r>
    </w:p>
    <w:p w14:paraId="20CC9B4C" w14:textId="4815FD1B" w:rsidR="004F3697" w:rsidRPr="00A566F2" w:rsidRDefault="00D801B3" w:rsidP="00D801B3">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Nu este cazul</w:t>
      </w:r>
      <w:r w:rsidR="00721F0C" w:rsidRPr="00A566F2">
        <w:rPr>
          <w:rFonts w:ascii="Trebuchet MS" w:hAnsi="Trebuchet MS"/>
          <w:iCs/>
          <w:color w:val="1F4E79" w:themeColor="accent1" w:themeShade="80"/>
        </w:rPr>
        <w:t xml:space="preserve">. </w:t>
      </w:r>
    </w:p>
    <w:p w14:paraId="7A3CED16" w14:textId="7758E2F8" w:rsidR="004F3697" w:rsidRPr="00A566F2" w:rsidRDefault="00876412" w:rsidP="00876412">
      <w:pPr>
        <w:pStyle w:val="Heading2"/>
        <w:rPr>
          <w:color w:val="1F4E79" w:themeColor="accent1" w:themeShade="80"/>
        </w:rPr>
      </w:pPr>
      <w:bookmarkStart w:id="41" w:name="_Toc133919161"/>
      <w:bookmarkStart w:id="42" w:name="_Toc134012031"/>
      <w:r w:rsidRPr="00A566F2">
        <w:rPr>
          <w:color w:val="1F4E79" w:themeColor="accent1" w:themeShade="80"/>
        </w:rPr>
        <w:t>4.</w:t>
      </w:r>
      <w:r w:rsidR="00F312F6" w:rsidRPr="00A566F2">
        <w:rPr>
          <w:color w:val="1F4E79" w:themeColor="accent1" w:themeShade="80"/>
        </w:rPr>
        <w:t>3</w:t>
      </w:r>
      <w:r w:rsidRPr="00A566F2">
        <w:rPr>
          <w:color w:val="1F4E79" w:themeColor="accent1" w:themeShade="80"/>
        </w:rPr>
        <w:t xml:space="preserve">. </w:t>
      </w:r>
      <w:r w:rsidR="00A34AAA" w:rsidRPr="00A566F2">
        <w:rPr>
          <w:color w:val="1F4E79" w:themeColor="accent1" w:themeShade="80"/>
        </w:rPr>
        <w:t>Investiții teritoriale integrate</w:t>
      </w:r>
      <w:bookmarkEnd w:id="41"/>
      <w:bookmarkEnd w:id="42"/>
      <w:r w:rsidR="00A34AAA" w:rsidRPr="00A566F2">
        <w:rPr>
          <w:color w:val="1F4E79" w:themeColor="accent1" w:themeShade="80"/>
        </w:rPr>
        <w:t xml:space="preserve"> </w:t>
      </w:r>
    </w:p>
    <w:p w14:paraId="118027D6" w14:textId="3F2BF0D8" w:rsidR="00D801B3" w:rsidRPr="00A566F2" w:rsidRDefault="00D801B3" w:rsidP="00D801B3">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Nu este cazul</w:t>
      </w:r>
      <w:r w:rsidR="00347EF8" w:rsidRPr="00A566F2">
        <w:rPr>
          <w:rFonts w:ascii="Trebuchet MS" w:hAnsi="Trebuchet MS"/>
          <w:iCs/>
          <w:color w:val="1F4E79" w:themeColor="accent1" w:themeShade="80"/>
        </w:rPr>
        <w:t xml:space="preserve">. </w:t>
      </w:r>
    </w:p>
    <w:p w14:paraId="3141CBB9" w14:textId="71FC61B2" w:rsidR="00A34AAA" w:rsidRPr="00A566F2" w:rsidRDefault="00A34AAA" w:rsidP="004F3697">
      <w:pPr>
        <w:pStyle w:val="ListParagraph"/>
        <w:spacing w:before="120" w:after="120"/>
        <w:ind w:left="1080"/>
        <w:rPr>
          <w:rFonts w:ascii="Trebuchet MS" w:hAnsi="Trebuchet MS"/>
          <w:i/>
          <w:color w:val="1F4E79" w:themeColor="accent1" w:themeShade="80"/>
        </w:rPr>
      </w:pPr>
      <w:r w:rsidRPr="00A566F2">
        <w:rPr>
          <w:rFonts w:ascii="Trebuchet MS" w:hAnsi="Trebuchet MS"/>
          <w:i/>
          <w:color w:val="1F4E79" w:themeColor="accent1" w:themeShade="80"/>
        </w:rPr>
        <w:tab/>
      </w:r>
    </w:p>
    <w:p w14:paraId="0E7AABC3" w14:textId="5D4B4AB9" w:rsidR="008F4B56" w:rsidRPr="00A566F2" w:rsidRDefault="00876412" w:rsidP="00876412">
      <w:pPr>
        <w:pStyle w:val="Heading2"/>
        <w:rPr>
          <w:color w:val="1F4E79" w:themeColor="accent1" w:themeShade="80"/>
        </w:rPr>
      </w:pPr>
      <w:bookmarkStart w:id="43" w:name="_Toc133919162"/>
      <w:bookmarkStart w:id="44" w:name="_Toc134012032"/>
      <w:r w:rsidRPr="00A566F2">
        <w:rPr>
          <w:color w:val="1F4E79" w:themeColor="accent1" w:themeShade="80"/>
        </w:rPr>
        <w:t>4.</w:t>
      </w:r>
      <w:r w:rsidR="00F312F6" w:rsidRPr="00A566F2">
        <w:rPr>
          <w:color w:val="1F4E79" w:themeColor="accent1" w:themeShade="80"/>
        </w:rPr>
        <w:t>4</w:t>
      </w:r>
      <w:r w:rsidRPr="00A566F2">
        <w:rPr>
          <w:color w:val="1F4E79" w:themeColor="accent1" w:themeShade="80"/>
        </w:rPr>
        <w:t xml:space="preserve"> </w:t>
      </w:r>
      <w:r w:rsidR="008F4B56" w:rsidRPr="00A566F2">
        <w:rPr>
          <w:color w:val="1F4E79" w:themeColor="accent1" w:themeShade="80"/>
        </w:rPr>
        <w:t>Dezvoltare locală sub responsabilitatea comunității</w:t>
      </w:r>
      <w:bookmarkEnd w:id="43"/>
      <w:bookmarkEnd w:id="44"/>
    </w:p>
    <w:p w14:paraId="577BB255" w14:textId="18C8FF71" w:rsidR="00754B22" w:rsidRPr="00A566F2" w:rsidRDefault="004F3697" w:rsidP="004F3697">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Nu este cazul.</w:t>
      </w:r>
    </w:p>
    <w:p w14:paraId="2CF41BDD" w14:textId="77777777" w:rsidR="00876412" w:rsidRPr="00A566F2" w:rsidRDefault="00876412" w:rsidP="00876412">
      <w:pPr>
        <w:pStyle w:val="Heading2"/>
        <w:rPr>
          <w:color w:val="1F4E79" w:themeColor="accent1" w:themeShade="80"/>
        </w:rPr>
      </w:pPr>
    </w:p>
    <w:p w14:paraId="74F39664" w14:textId="77777777" w:rsidR="00876412" w:rsidRPr="00A566F2" w:rsidRDefault="00876412" w:rsidP="00876412">
      <w:pPr>
        <w:pStyle w:val="Heading2"/>
        <w:rPr>
          <w:color w:val="1F4E79" w:themeColor="accent1" w:themeShade="80"/>
        </w:rPr>
      </w:pPr>
    </w:p>
    <w:p w14:paraId="14C5DBDE" w14:textId="09B386AA" w:rsidR="00F3064E" w:rsidRPr="00A566F2" w:rsidRDefault="00876412" w:rsidP="00876412">
      <w:pPr>
        <w:pStyle w:val="Heading2"/>
        <w:rPr>
          <w:color w:val="1F4E79" w:themeColor="accent1" w:themeShade="80"/>
        </w:rPr>
      </w:pPr>
      <w:bookmarkStart w:id="45" w:name="_Toc133919163"/>
      <w:bookmarkStart w:id="46" w:name="_Toc134012033"/>
      <w:r w:rsidRPr="00A566F2">
        <w:rPr>
          <w:color w:val="1F4E79" w:themeColor="accent1" w:themeShade="80"/>
        </w:rPr>
        <w:t>4.</w:t>
      </w:r>
      <w:r w:rsidR="00F312F6" w:rsidRPr="00A566F2">
        <w:rPr>
          <w:color w:val="1F4E79" w:themeColor="accent1" w:themeShade="80"/>
        </w:rPr>
        <w:t>5</w:t>
      </w:r>
      <w:r w:rsidRPr="00A566F2">
        <w:rPr>
          <w:color w:val="1F4E79" w:themeColor="accent1" w:themeShade="80"/>
        </w:rPr>
        <w:t xml:space="preserve"> </w:t>
      </w:r>
      <w:r w:rsidR="00F3064E" w:rsidRPr="00A566F2">
        <w:rPr>
          <w:color w:val="1F4E79" w:themeColor="accent1" w:themeShade="80"/>
        </w:rPr>
        <w:t>Indicatori</w:t>
      </w:r>
      <w:bookmarkEnd w:id="45"/>
      <w:bookmarkEnd w:id="46"/>
    </w:p>
    <w:p w14:paraId="223EA310" w14:textId="466468DF" w:rsidR="00CE026A" w:rsidRPr="00A566F2" w:rsidRDefault="00876412" w:rsidP="00876412">
      <w:pPr>
        <w:pStyle w:val="Heading3"/>
        <w:rPr>
          <w:color w:val="1F4E79" w:themeColor="accent1" w:themeShade="80"/>
        </w:rPr>
      </w:pPr>
      <w:bookmarkStart w:id="47" w:name="_Toc133919164"/>
      <w:bookmarkStart w:id="48" w:name="_Toc134012034"/>
      <w:r w:rsidRPr="00A566F2">
        <w:rPr>
          <w:color w:val="1F4E79" w:themeColor="accent1" w:themeShade="80"/>
        </w:rPr>
        <w:t>4.</w:t>
      </w:r>
      <w:r w:rsidR="00F312F6" w:rsidRPr="00A566F2">
        <w:rPr>
          <w:color w:val="1F4E79" w:themeColor="accent1" w:themeShade="80"/>
        </w:rPr>
        <w:t>5</w:t>
      </w:r>
      <w:r w:rsidRPr="00A566F2">
        <w:rPr>
          <w:color w:val="1F4E79" w:themeColor="accent1" w:themeShade="80"/>
        </w:rPr>
        <w:t xml:space="preserve">.1. </w:t>
      </w:r>
      <w:r w:rsidR="00566CCA" w:rsidRPr="00A566F2">
        <w:rPr>
          <w:color w:val="1F4E79" w:themeColor="accent1" w:themeShade="80"/>
        </w:rPr>
        <w:t xml:space="preserve">Indicatori </w:t>
      </w:r>
      <w:r w:rsidR="00A25D92" w:rsidRPr="00A566F2">
        <w:rPr>
          <w:color w:val="1F4E79" w:themeColor="accent1" w:themeShade="80"/>
        </w:rPr>
        <w:t>de realizare</w:t>
      </w:r>
      <w:bookmarkEnd w:id="47"/>
      <w:bookmarkEnd w:id="48"/>
    </w:p>
    <w:tbl>
      <w:tblPr>
        <w:tblStyle w:val="TableGrid1"/>
        <w:tblW w:w="9634" w:type="dxa"/>
        <w:tblLook w:val="04A0" w:firstRow="1" w:lastRow="0" w:firstColumn="1" w:lastColumn="0" w:noHBand="0" w:noVBand="1"/>
      </w:tblPr>
      <w:tblGrid>
        <w:gridCol w:w="2263"/>
        <w:gridCol w:w="2774"/>
        <w:gridCol w:w="2992"/>
        <w:gridCol w:w="1605"/>
      </w:tblGrid>
      <w:tr w:rsidR="00A566F2" w:rsidRPr="00A566F2" w14:paraId="3734C075" w14:textId="77777777" w:rsidTr="006C7ABB">
        <w:tc>
          <w:tcPr>
            <w:tcW w:w="9634" w:type="dxa"/>
            <w:gridSpan w:val="4"/>
          </w:tcPr>
          <w:p w14:paraId="721F560A" w14:textId="77777777" w:rsidR="00C31FD6" w:rsidRPr="00A566F2" w:rsidRDefault="00C31FD6" w:rsidP="004D147C">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Indicatori de realizare</w:t>
            </w:r>
          </w:p>
        </w:tc>
      </w:tr>
      <w:tr w:rsidR="00A566F2" w:rsidRPr="00A566F2" w14:paraId="61D69B71" w14:textId="77777777" w:rsidTr="00747B40">
        <w:tc>
          <w:tcPr>
            <w:tcW w:w="2263" w:type="dxa"/>
          </w:tcPr>
          <w:p w14:paraId="7DC82809" w14:textId="77777777" w:rsidR="00C31FD6" w:rsidRPr="00A566F2" w:rsidRDefault="00C31FD6"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Tip regiune</w:t>
            </w:r>
          </w:p>
        </w:tc>
        <w:tc>
          <w:tcPr>
            <w:tcW w:w="2774" w:type="dxa"/>
          </w:tcPr>
          <w:p w14:paraId="02B4D1D1" w14:textId="77777777" w:rsidR="00C31FD6" w:rsidRPr="00A566F2" w:rsidRDefault="00C31FD6"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Cod indicator</w:t>
            </w:r>
          </w:p>
        </w:tc>
        <w:tc>
          <w:tcPr>
            <w:tcW w:w="2992" w:type="dxa"/>
          </w:tcPr>
          <w:p w14:paraId="6DE1EBCE" w14:textId="77777777" w:rsidR="00C31FD6" w:rsidRPr="00A566F2" w:rsidRDefault="00C31FD6"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Denumire indicator</w:t>
            </w:r>
          </w:p>
        </w:tc>
        <w:tc>
          <w:tcPr>
            <w:tcW w:w="1605" w:type="dxa"/>
          </w:tcPr>
          <w:p w14:paraId="0F20367A" w14:textId="543AF634" w:rsidR="00C31FD6" w:rsidRPr="00A566F2" w:rsidRDefault="00C31FD6"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Țintă</w:t>
            </w:r>
            <w:r w:rsidR="001E3A0F" w:rsidRPr="00A566F2">
              <w:rPr>
                <w:rFonts w:ascii="Trebuchet MS" w:eastAsia="Calibri" w:hAnsi="Trebuchet MS" w:cs="Times New Roman"/>
                <w:i/>
                <w:iCs/>
                <w:color w:val="1F4E79" w:themeColor="accent1" w:themeShade="80"/>
              </w:rPr>
              <w:t xml:space="preserve"> minimă pe proiect</w:t>
            </w:r>
          </w:p>
        </w:tc>
      </w:tr>
      <w:tr w:rsidR="00A566F2" w:rsidRPr="00A566F2" w14:paraId="55264883" w14:textId="77777777" w:rsidTr="00747B40">
        <w:tc>
          <w:tcPr>
            <w:tcW w:w="2263" w:type="dxa"/>
          </w:tcPr>
          <w:p w14:paraId="7CC89813" w14:textId="301CAB9D" w:rsidR="006C7ABB" w:rsidRPr="00A566F2" w:rsidRDefault="006C7ABB"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Regiune mai dezvoltată</w:t>
            </w:r>
          </w:p>
        </w:tc>
        <w:tc>
          <w:tcPr>
            <w:tcW w:w="2774" w:type="dxa"/>
            <w:vMerge w:val="restart"/>
          </w:tcPr>
          <w:p w14:paraId="28F5961E" w14:textId="77777777" w:rsidR="006C7ABB" w:rsidRPr="00A566F2" w:rsidRDefault="006C7ABB" w:rsidP="00747B40">
            <w:pPr>
              <w:jc w:val="center"/>
              <w:rPr>
                <w:rFonts w:ascii="Trebuchet MS" w:eastAsia="Calibri" w:hAnsi="Trebuchet MS" w:cs="Times New Roman"/>
                <w:i/>
                <w:iCs/>
                <w:color w:val="1F4E79" w:themeColor="accent1" w:themeShade="80"/>
              </w:rPr>
            </w:pPr>
          </w:p>
          <w:p w14:paraId="367F190C" w14:textId="7D906EBF" w:rsidR="006C7ABB" w:rsidRPr="00A566F2" w:rsidRDefault="006C7ABB"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EECO01</w:t>
            </w:r>
          </w:p>
        </w:tc>
        <w:tc>
          <w:tcPr>
            <w:tcW w:w="2992" w:type="dxa"/>
            <w:vMerge w:val="restart"/>
          </w:tcPr>
          <w:p w14:paraId="60B32068" w14:textId="77777777" w:rsidR="006C7ABB" w:rsidRPr="00A566F2" w:rsidRDefault="006C7ABB" w:rsidP="00747B40">
            <w:pPr>
              <w:jc w:val="center"/>
              <w:rPr>
                <w:rFonts w:ascii="Trebuchet MS" w:eastAsia="Calibri" w:hAnsi="Trebuchet MS" w:cs="Times New Roman"/>
                <w:i/>
                <w:iCs/>
                <w:color w:val="1F4E79" w:themeColor="accent1" w:themeShade="80"/>
              </w:rPr>
            </w:pPr>
          </w:p>
          <w:p w14:paraId="44F0BCD9" w14:textId="708CB2C5" w:rsidR="006C7ABB" w:rsidRPr="00A566F2" w:rsidRDefault="006C7ABB"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Număr total de participanți</w:t>
            </w:r>
          </w:p>
        </w:tc>
        <w:tc>
          <w:tcPr>
            <w:tcW w:w="1605" w:type="dxa"/>
            <w:vMerge w:val="restart"/>
          </w:tcPr>
          <w:p w14:paraId="3B6773B5" w14:textId="77777777" w:rsidR="006C7ABB" w:rsidRPr="00A566F2" w:rsidRDefault="006C7ABB" w:rsidP="00747B40">
            <w:pPr>
              <w:jc w:val="center"/>
              <w:rPr>
                <w:rFonts w:ascii="Trebuchet MS" w:eastAsia="Calibri" w:hAnsi="Trebuchet MS" w:cs="Times New Roman"/>
                <w:i/>
                <w:iCs/>
                <w:color w:val="1F4E79" w:themeColor="accent1" w:themeShade="80"/>
              </w:rPr>
            </w:pPr>
          </w:p>
          <w:p w14:paraId="6289A25A" w14:textId="3C6F3B35" w:rsidR="006C7ABB" w:rsidRPr="00A566F2" w:rsidRDefault="006C7ABB"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5</w:t>
            </w:r>
            <w:r w:rsidR="00511881" w:rsidRPr="00A566F2">
              <w:rPr>
                <w:rFonts w:ascii="Trebuchet MS" w:eastAsia="Calibri" w:hAnsi="Trebuchet MS" w:cs="Times New Roman"/>
                <w:i/>
                <w:iCs/>
                <w:color w:val="1F4E79" w:themeColor="accent1" w:themeShade="80"/>
              </w:rPr>
              <w:t>0</w:t>
            </w:r>
            <w:r w:rsidRPr="00A566F2">
              <w:rPr>
                <w:rFonts w:ascii="Trebuchet MS" w:eastAsia="Calibri" w:hAnsi="Trebuchet MS" w:cs="Times New Roman"/>
                <w:i/>
                <w:iCs/>
                <w:color w:val="1F4E79" w:themeColor="accent1" w:themeShade="80"/>
              </w:rPr>
              <w:t>0</w:t>
            </w:r>
          </w:p>
        </w:tc>
      </w:tr>
      <w:tr w:rsidR="006C7ABB" w:rsidRPr="00A566F2" w14:paraId="49031067" w14:textId="77777777" w:rsidTr="00747B40">
        <w:tc>
          <w:tcPr>
            <w:tcW w:w="2263" w:type="dxa"/>
          </w:tcPr>
          <w:p w14:paraId="034D21E7" w14:textId="0B856425" w:rsidR="006C7ABB" w:rsidRPr="00A566F2" w:rsidRDefault="006C7ABB" w:rsidP="00747B40">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Regiuni mai puțin dezvoltate</w:t>
            </w:r>
          </w:p>
        </w:tc>
        <w:tc>
          <w:tcPr>
            <w:tcW w:w="2774" w:type="dxa"/>
            <w:vMerge/>
          </w:tcPr>
          <w:p w14:paraId="411A4733" w14:textId="77777777" w:rsidR="006C7ABB" w:rsidRPr="00A566F2" w:rsidRDefault="006C7ABB" w:rsidP="00747B40">
            <w:pPr>
              <w:jc w:val="center"/>
              <w:rPr>
                <w:rFonts w:ascii="Trebuchet MS" w:eastAsia="Calibri" w:hAnsi="Trebuchet MS" w:cs="Times New Roman"/>
                <w:iCs/>
                <w:color w:val="1F4E79" w:themeColor="accent1" w:themeShade="80"/>
              </w:rPr>
            </w:pPr>
          </w:p>
        </w:tc>
        <w:tc>
          <w:tcPr>
            <w:tcW w:w="2992" w:type="dxa"/>
            <w:vMerge/>
          </w:tcPr>
          <w:p w14:paraId="282A56C8" w14:textId="77777777" w:rsidR="006C7ABB" w:rsidRPr="00A566F2" w:rsidRDefault="006C7ABB" w:rsidP="00747B40">
            <w:pPr>
              <w:jc w:val="center"/>
              <w:rPr>
                <w:rFonts w:ascii="Trebuchet MS" w:eastAsia="Calibri" w:hAnsi="Trebuchet MS" w:cs="Times New Roman"/>
                <w:iCs/>
                <w:color w:val="1F4E79" w:themeColor="accent1" w:themeShade="80"/>
              </w:rPr>
            </w:pPr>
          </w:p>
        </w:tc>
        <w:tc>
          <w:tcPr>
            <w:tcW w:w="1605" w:type="dxa"/>
            <w:vMerge/>
          </w:tcPr>
          <w:p w14:paraId="7B500CAC" w14:textId="77777777" w:rsidR="006C7ABB" w:rsidRPr="00A566F2" w:rsidRDefault="006C7ABB" w:rsidP="00747B40">
            <w:pPr>
              <w:jc w:val="center"/>
              <w:rPr>
                <w:rFonts w:ascii="Trebuchet MS" w:eastAsia="Calibri" w:hAnsi="Trebuchet MS" w:cs="Times New Roman"/>
                <w:iCs/>
                <w:color w:val="1F4E79" w:themeColor="accent1" w:themeShade="80"/>
              </w:rPr>
            </w:pPr>
          </w:p>
        </w:tc>
      </w:tr>
    </w:tbl>
    <w:p w14:paraId="7ACAC61A" w14:textId="77777777" w:rsidR="004F3697" w:rsidRPr="00A566F2" w:rsidRDefault="004F3697" w:rsidP="009400EB">
      <w:pPr>
        <w:pStyle w:val="ListParagraph"/>
        <w:spacing w:before="120" w:after="120"/>
        <w:ind w:left="1416"/>
        <w:rPr>
          <w:rFonts w:ascii="Trebuchet MS" w:hAnsi="Trebuchet MS"/>
          <w:i/>
          <w:color w:val="1F4E79" w:themeColor="accent1" w:themeShade="80"/>
        </w:rPr>
      </w:pPr>
    </w:p>
    <w:p w14:paraId="292D2CB5" w14:textId="56F9B5A2" w:rsidR="00A53A61" w:rsidRPr="00A566F2" w:rsidRDefault="00876412" w:rsidP="00876412">
      <w:pPr>
        <w:pStyle w:val="Heading3"/>
        <w:rPr>
          <w:color w:val="1F4E79" w:themeColor="accent1" w:themeShade="80"/>
        </w:rPr>
      </w:pPr>
      <w:bookmarkStart w:id="49" w:name="_Toc133919165"/>
      <w:bookmarkStart w:id="50" w:name="_Toc134012035"/>
      <w:r w:rsidRPr="00A566F2">
        <w:rPr>
          <w:color w:val="1F4E79" w:themeColor="accent1" w:themeShade="80"/>
        </w:rPr>
        <w:t>4.</w:t>
      </w:r>
      <w:r w:rsidR="00F312F6" w:rsidRPr="00A566F2">
        <w:rPr>
          <w:color w:val="1F4E79" w:themeColor="accent1" w:themeShade="80"/>
        </w:rPr>
        <w:t>5</w:t>
      </w:r>
      <w:r w:rsidRPr="00A566F2">
        <w:rPr>
          <w:color w:val="1F4E79" w:themeColor="accent1" w:themeShade="80"/>
        </w:rPr>
        <w:t xml:space="preserve">.2 </w:t>
      </w:r>
      <w:r w:rsidR="00F3064E" w:rsidRPr="00A566F2">
        <w:rPr>
          <w:color w:val="1F4E79" w:themeColor="accent1" w:themeShade="80"/>
        </w:rPr>
        <w:t>Indicatori de rezulta</w:t>
      </w:r>
      <w:r w:rsidR="00A53A61" w:rsidRPr="00A566F2">
        <w:rPr>
          <w:color w:val="1F4E79" w:themeColor="accent1" w:themeShade="80"/>
        </w:rPr>
        <w:t>t</w:t>
      </w:r>
      <w:bookmarkEnd w:id="49"/>
      <w:bookmarkEnd w:id="50"/>
    </w:p>
    <w:tbl>
      <w:tblPr>
        <w:tblStyle w:val="TableGrid1"/>
        <w:tblW w:w="9634" w:type="dxa"/>
        <w:tblLook w:val="04A0" w:firstRow="1" w:lastRow="0" w:firstColumn="1" w:lastColumn="0" w:noHBand="0" w:noVBand="1"/>
      </w:tblPr>
      <w:tblGrid>
        <w:gridCol w:w="2263"/>
        <w:gridCol w:w="2769"/>
        <w:gridCol w:w="2990"/>
        <w:gridCol w:w="1612"/>
      </w:tblGrid>
      <w:tr w:rsidR="00A566F2" w:rsidRPr="00A566F2" w14:paraId="03869258" w14:textId="77777777" w:rsidTr="004D147C">
        <w:tc>
          <w:tcPr>
            <w:tcW w:w="9634" w:type="dxa"/>
            <w:gridSpan w:val="4"/>
          </w:tcPr>
          <w:p w14:paraId="0DC96DD1" w14:textId="39434C4B"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Indicatori de re</w:t>
            </w:r>
            <w:r w:rsidR="00511881" w:rsidRPr="00A566F2">
              <w:rPr>
                <w:rFonts w:ascii="Trebuchet MS" w:eastAsia="Calibri" w:hAnsi="Trebuchet MS" w:cs="Times New Roman"/>
                <w:i/>
                <w:iCs/>
                <w:color w:val="1F4E79" w:themeColor="accent1" w:themeShade="80"/>
              </w:rPr>
              <w:t>zultat</w:t>
            </w:r>
          </w:p>
        </w:tc>
      </w:tr>
      <w:tr w:rsidR="00A566F2" w:rsidRPr="00A566F2" w14:paraId="46022A6C" w14:textId="77777777" w:rsidTr="00747B40">
        <w:tc>
          <w:tcPr>
            <w:tcW w:w="2263" w:type="dxa"/>
          </w:tcPr>
          <w:p w14:paraId="5CA8DBE9" w14:textId="77777777"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Tip regiune</w:t>
            </w:r>
          </w:p>
        </w:tc>
        <w:tc>
          <w:tcPr>
            <w:tcW w:w="2769" w:type="dxa"/>
          </w:tcPr>
          <w:p w14:paraId="55095E59" w14:textId="77777777"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Cod indicator</w:t>
            </w:r>
          </w:p>
        </w:tc>
        <w:tc>
          <w:tcPr>
            <w:tcW w:w="2990" w:type="dxa"/>
          </w:tcPr>
          <w:p w14:paraId="63755AF7" w14:textId="77777777"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Denumire indicator</w:t>
            </w:r>
          </w:p>
        </w:tc>
        <w:tc>
          <w:tcPr>
            <w:tcW w:w="1612" w:type="dxa"/>
          </w:tcPr>
          <w:p w14:paraId="282F9F62" w14:textId="532EDEA5"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Țintă</w:t>
            </w:r>
            <w:r w:rsidR="003D6A1A" w:rsidRPr="00A566F2">
              <w:rPr>
                <w:color w:val="1F4E79" w:themeColor="accent1" w:themeShade="80"/>
              </w:rPr>
              <w:t xml:space="preserve"> </w:t>
            </w:r>
            <w:r w:rsidR="003D6A1A" w:rsidRPr="00A566F2">
              <w:rPr>
                <w:rFonts w:ascii="Trebuchet MS" w:eastAsia="Calibri" w:hAnsi="Trebuchet MS" w:cs="Times New Roman"/>
                <w:i/>
                <w:iCs/>
                <w:color w:val="1F4E79" w:themeColor="accent1" w:themeShade="80"/>
              </w:rPr>
              <w:t>minimă pe proiect</w:t>
            </w:r>
          </w:p>
        </w:tc>
      </w:tr>
      <w:tr w:rsidR="00A566F2" w:rsidRPr="00A566F2" w14:paraId="76D1F77A" w14:textId="77777777" w:rsidTr="00747B40">
        <w:tc>
          <w:tcPr>
            <w:tcW w:w="2263" w:type="dxa"/>
          </w:tcPr>
          <w:p w14:paraId="5C22576F" w14:textId="077C406B" w:rsidR="00747B40"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Regiune mai dezvoltată</w:t>
            </w:r>
          </w:p>
        </w:tc>
        <w:tc>
          <w:tcPr>
            <w:tcW w:w="2769" w:type="dxa"/>
            <w:vMerge w:val="restart"/>
          </w:tcPr>
          <w:p w14:paraId="2C81343D" w14:textId="77777777" w:rsidR="006C7ABB" w:rsidRPr="00A566F2" w:rsidRDefault="006C7ABB" w:rsidP="001613AB">
            <w:pPr>
              <w:jc w:val="center"/>
              <w:rPr>
                <w:rFonts w:ascii="Trebuchet MS" w:eastAsia="Calibri" w:hAnsi="Trebuchet MS" w:cs="Times New Roman"/>
                <w:i/>
                <w:iCs/>
                <w:color w:val="1F4E79" w:themeColor="accent1" w:themeShade="80"/>
              </w:rPr>
            </w:pPr>
          </w:p>
          <w:p w14:paraId="73BDC5C0" w14:textId="230BC5F6"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5SR01</w:t>
            </w:r>
          </w:p>
        </w:tc>
        <w:tc>
          <w:tcPr>
            <w:tcW w:w="2990" w:type="dxa"/>
            <w:vMerge w:val="restart"/>
          </w:tcPr>
          <w:p w14:paraId="1E130E2C" w14:textId="54F0F531"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Participanți care au finalizat formarea cu certificat/care au participat la schimb de bune practici/instruiri</w:t>
            </w:r>
          </w:p>
        </w:tc>
        <w:tc>
          <w:tcPr>
            <w:tcW w:w="1612" w:type="dxa"/>
            <w:vMerge w:val="restart"/>
          </w:tcPr>
          <w:p w14:paraId="6FB11079" w14:textId="1D73CA1A" w:rsidR="006C7ABB" w:rsidRPr="00A566F2" w:rsidRDefault="006C7AB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 xml:space="preserve">Minim </w:t>
            </w:r>
            <w:r w:rsidR="00511881" w:rsidRPr="00A566F2">
              <w:rPr>
                <w:rFonts w:ascii="Trebuchet MS" w:eastAsia="Calibri" w:hAnsi="Trebuchet MS" w:cs="Times New Roman"/>
                <w:i/>
                <w:iCs/>
                <w:color w:val="1F4E79" w:themeColor="accent1" w:themeShade="80"/>
              </w:rPr>
              <w:t>8</w:t>
            </w:r>
            <w:r w:rsidRPr="00A566F2">
              <w:rPr>
                <w:rFonts w:ascii="Trebuchet MS" w:eastAsia="Calibri" w:hAnsi="Trebuchet MS" w:cs="Times New Roman"/>
                <w:i/>
                <w:iCs/>
                <w:color w:val="1F4E79" w:themeColor="accent1" w:themeShade="80"/>
              </w:rPr>
              <w:t>0% din valoarea asumată a indicatorului de realizare EECO01</w:t>
            </w:r>
          </w:p>
        </w:tc>
      </w:tr>
      <w:tr w:rsidR="00A566F2" w:rsidRPr="00A566F2" w14:paraId="1F9E384D" w14:textId="77777777" w:rsidTr="008A7B5A">
        <w:trPr>
          <w:trHeight w:val="846"/>
        </w:trPr>
        <w:tc>
          <w:tcPr>
            <w:tcW w:w="2263" w:type="dxa"/>
          </w:tcPr>
          <w:p w14:paraId="700FF788" w14:textId="77777777" w:rsidR="0016018C" w:rsidRPr="00A566F2" w:rsidRDefault="0016018C"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Regiuni mai puțin dezvoltate</w:t>
            </w:r>
          </w:p>
        </w:tc>
        <w:tc>
          <w:tcPr>
            <w:tcW w:w="2769" w:type="dxa"/>
            <w:vMerge/>
          </w:tcPr>
          <w:p w14:paraId="2F98121F" w14:textId="77777777" w:rsidR="0016018C" w:rsidRPr="00A566F2" w:rsidRDefault="0016018C" w:rsidP="001613AB">
            <w:pPr>
              <w:jc w:val="both"/>
              <w:rPr>
                <w:rFonts w:ascii="Trebuchet MS" w:eastAsia="Calibri" w:hAnsi="Trebuchet MS" w:cs="Times New Roman"/>
                <w:iCs/>
                <w:color w:val="1F4E79" w:themeColor="accent1" w:themeShade="80"/>
              </w:rPr>
            </w:pPr>
          </w:p>
        </w:tc>
        <w:tc>
          <w:tcPr>
            <w:tcW w:w="2990" w:type="dxa"/>
            <w:vMerge/>
          </w:tcPr>
          <w:p w14:paraId="77FBF085" w14:textId="77777777" w:rsidR="0016018C" w:rsidRPr="00A566F2" w:rsidRDefault="0016018C" w:rsidP="001613AB">
            <w:pPr>
              <w:jc w:val="both"/>
              <w:rPr>
                <w:rFonts w:ascii="Trebuchet MS" w:eastAsia="Calibri" w:hAnsi="Trebuchet MS" w:cs="Times New Roman"/>
                <w:iCs/>
                <w:color w:val="1F4E79" w:themeColor="accent1" w:themeShade="80"/>
              </w:rPr>
            </w:pPr>
          </w:p>
        </w:tc>
        <w:tc>
          <w:tcPr>
            <w:tcW w:w="1612" w:type="dxa"/>
            <w:vMerge/>
          </w:tcPr>
          <w:p w14:paraId="1747268A" w14:textId="77777777" w:rsidR="0016018C" w:rsidRPr="00A566F2" w:rsidRDefault="0016018C" w:rsidP="001613AB">
            <w:pPr>
              <w:jc w:val="both"/>
              <w:rPr>
                <w:rFonts w:ascii="Trebuchet MS" w:eastAsia="Calibri" w:hAnsi="Trebuchet MS" w:cs="Times New Roman"/>
                <w:iCs/>
                <w:color w:val="1F4E79" w:themeColor="accent1" w:themeShade="80"/>
              </w:rPr>
            </w:pPr>
          </w:p>
        </w:tc>
      </w:tr>
      <w:tr w:rsidR="00A566F2" w:rsidRPr="00A566F2" w14:paraId="5488E4D3" w14:textId="77777777" w:rsidTr="00A53A61">
        <w:trPr>
          <w:trHeight w:val="558"/>
        </w:trPr>
        <w:tc>
          <w:tcPr>
            <w:tcW w:w="2263" w:type="dxa"/>
          </w:tcPr>
          <w:p w14:paraId="653ACE46" w14:textId="6655495B" w:rsidR="001613AB" w:rsidRPr="00A566F2" w:rsidRDefault="001613AB" w:rsidP="00A53A61">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Regiune mai dezvoltată</w:t>
            </w:r>
          </w:p>
        </w:tc>
        <w:tc>
          <w:tcPr>
            <w:tcW w:w="2769" w:type="dxa"/>
            <w:vMerge w:val="restart"/>
          </w:tcPr>
          <w:p w14:paraId="3276C4ED" w14:textId="77777777" w:rsidR="001613AB" w:rsidRPr="00A566F2" w:rsidRDefault="001613AB" w:rsidP="001613AB">
            <w:pPr>
              <w:jc w:val="both"/>
              <w:rPr>
                <w:rFonts w:ascii="Trebuchet MS" w:eastAsia="Calibri" w:hAnsi="Trebuchet MS" w:cs="Times New Roman"/>
                <w:i/>
                <w:color w:val="1F4E79" w:themeColor="accent1" w:themeShade="80"/>
              </w:rPr>
            </w:pPr>
          </w:p>
          <w:p w14:paraId="318D6C7E" w14:textId="77777777" w:rsidR="001613AB" w:rsidRPr="00A566F2" w:rsidRDefault="001613AB" w:rsidP="001613AB">
            <w:pPr>
              <w:jc w:val="both"/>
              <w:rPr>
                <w:rFonts w:ascii="Trebuchet MS" w:eastAsia="Calibri" w:hAnsi="Trebuchet MS" w:cs="Times New Roman"/>
                <w:i/>
                <w:color w:val="1F4E79" w:themeColor="accent1" w:themeShade="80"/>
              </w:rPr>
            </w:pPr>
          </w:p>
          <w:p w14:paraId="1C084A6B" w14:textId="1987EF73" w:rsidR="001613AB" w:rsidRPr="00A566F2" w:rsidRDefault="001613AB" w:rsidP="00CB59D6">
            <w:pPr>
              <w:jc w:val="center"/>
              <w:rPr>
                <w:rFonts w:ascii="Trebuchet MS" w:eastAsia="Calibri" w:hAnsi="Trebuchet MS" w:cs="Times New Roman"/>
                <w:i/>
                <w:color w:val="1F4E79" w:themeColor="accent1" w:themeShade="80"/>
              </w:rPr>
            </w:pPr>
            <w:r w:rsidRPr="00A566F2">
              <w:rPr>
                <w:rFonts w:ascii="Trebuchet MS" w:eastAsia="Calibri" w:hAnsi="Trebuchet MS" w:cs="Times New Roman"/>
                <w:i/>
                <w:color w:val="1F4E79" w:themeColor="accent1" w:themeShade="80"/>
              </w:rPr>
              <w:t>EECR03</w:t>
            </w:r>
          </w:p>
        </w:tc>
        <w:tc>
          <w:tcPr>
            <w:tcW w:w="2990" w:type="dxa"/>
            <w:vMerge w:val="restart"/>
          </w:tcPr>
          <w:p w14:paraId="051BAF6F" w14:textId="1377FE79" w:rsidR="001613AB" w:rsidRPr="00A566F2" w:rsidRDefault="001613AB" w:rsidP="001613AB">
            <w:pPr>
              <w:jc w:val="both"/>
              <w:rPr>
                <w:rFonts w:ascii="Trebuchet MS" w:eastAsia="Calibri" w:hAnsi="Trebuchet MS" w:cs="Times New Roman"/>
                <w:i/>
                <w:color w:val="1F4E79" w:themeColor="accent1" w:themeShade="80"/>
              </w:rPr>
            </w:pPr>
            <w:r w:rsidRPr="00A566F2">
              <w:rPr>
                <w:rFonts w:ascii="Trebuchet MS" w:eastAsia="Calibri" w:hAnsi="Trebuchet MS" w:cs="Times New Roman"/>
                <w:i/>
                <w:color w:val="1F4E79" w:themeColor="accent1" w:themeShade="80"/>
              </w:rPr>
              <w:t>Participanți care obțin o calificare la încetarea calității de participant</w:t>
            </w:r>
          </w:p>
        </w:tc>
        <w:tc>
          <w:tcPr>
            <w:tcW w:w="1612" w:type="dxa"/>
            <w:vMerge w:val="restart"/>
          </w:tcPr>
          <w:p w14:paraId="1225F085" w14:textId="1F173336" w:rsidR="001613AB" w:rsidRPr="00A566F2" w:rsidRDefault="001613AB" w:rsidP="001613AB">
            <w:pPr>
              <w:jc w:val="both"/>
              <w:rPr>
                <w:rFonts w:ascii="Trebuchet MS" w:eastAsia="Calibri" w:hAnsi="Trebuchet MS" w:cs="Times New Roman"/>
                <w:i/>
                <w:color w:val="1F4E79" w:themeColor="accent1" w:themeShade="80"/>
              </w:rPr>
            </w:pPr>
            <w:r w:rsidRPr="00A566F2">
              <w:rPr>
                <w:rFonts w:ascii="Trebuchet MS" w:eastAsia="Calibri" w:hAnsi="Trebuchet MS" w:cs="Times New Roman"/>
                <w:i/>
                <w:color w:val="1F4E79" w:themeColor="accent1" w:themeShade="80"/>
              </w:rPr>
              <w:t>Minim 10% din valoarea asumată a indicatorului de realizare EECO01</w:t>
            </w:r>
          </w:p>
        </w:tc>
      </w:tr>
      <w:tr w:rsidR="00A566F2" w:rsidRPr="00A566F2" w14:paraId="5490ED4B" w14:textId="77777777" w:rsidTr="008A7B5A">
        <w:trPr>
          <w:trHeight w:val="846"/>
        </w:trPr>
        <w:tc>
          <w:tcPr>
            <w:tcW w:w="2263" w:type="dxa"/>
          </w:tcPr>
          <w:p w14:paraId="1287A42D" w14:textId="6DAC1D5C" w:rsidR="001613AB" w:rsidRPr="00A566F2" w:rsidRDefault="001613AB" w:rsidP="001613AB">
            <w:pPr>
              <w:jc w:val="center"/>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Regiuni mai puțin dezvoltate</w:t>
            </w:r>
          </w:p>
        </w:tc>
        <w:tc>
          <w:tcPr>
            <w:tcW w:w="2769" w:type="dxa"/>
            <w:vMerge/>
          </w:tcPr>
          <w:p w14:paraId="78B21C4C" w14:textId="77777777" w:rsidR="001613AB" w:rsidRPr="00A566F2" w:rsidRDefault="001613AB" w:rsidP="001613AB">
            <w:pPr>
              <w:jc w:val="both"/>
              <w:rPr>
                <w:rFonts w:ascii="Trebuchet MS" w:eastAsia="Calibri" w:hAnsi="Trebuchet MS" w:cs="Times New Roman"/>
                <w:iCs/>
                <w:color w:val="1F4E79" w:themeColor="accent1" w:themeShade="80"/>
              </w:rPr>
            </w:pPr>
          </w:p>
        </w:tc>
        <w:tc>
          <w:tcPr>
            <w:tcW w:w="2990" w:type="dxa"/>
            <w:vMerge/>
          </w:tcPr>
          <w:p w14:paraId="63F49A86" w14:textId="77777777" w:rsidR="001613AB" w:rsidRPr="00A566F2" w:rsidRDefault="001613AB" w:rsidP="001613AB">
            <w:pPr>
              <w:jc w:val="both"/>
              <w:rPr>
                <w:rFonts w:ascii="Trebuchet MS" w:eastAsia="Calibri" w:hAnsi="Trebuchet MS" w:cs="Times New Roman"/>
                <w:iCs/>
                <w:color w:val="1F4E79" w:themeColor="accent1" w:themeShade="80"/>
              </w:rPr>
            </w:pPr>
          </w:p>
        </w:tc>
        <w:tc>
          <w:tcPr>
            <w:tcW w:w="1612" w:type="dxa"/>
            <w:vMerge/>
          </w:tcPr>
          <w:p w14:paraId="39D8FDE4" w14:textId="77777777" w:rsidR="001613AB" w:rsidRPr="00A566F2" w:rsidRDefault="001613AB" w:rsidP="001613AB">
            <w:pPr>
              <w:jc w:val="both"/>
              <w:rPr>
                <w:rFonts w:ascii="Trebuchet MS" w:eastAsia="Calibri" w:hAnsi="Trebuchet MS" w:cs="Times New Roman"/>
                <w:iCs/>
                <w:color w:val="1F4E79" w:themeColor="accent1" w:themeShade="80"/>
              </w:rPr>
            </w:pPr>
          </w:p>
        </w:tc>
      </w:tr>
    </w:tbl>
    <w:p w14:paraId="002EC1D4" w14:textId="77777777" w:rsidR="00511881" w:rsidRPr="00A566F2" w:rsidRDefault="00511881" w:rsidP="0051188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Definiții indicatori:</w:t>
      </w:r>
    </w:p>
    <w:p w14:paraId="1CCE9532" w14:textId="3E879318" w:rsidR="00511881" w:rsidRPr="00A566F2" w:rsidRDefault="00511881" w:rsidP="0051188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EECO01 „Număr total de participanți” – reprezintă numărul de angajați care participa la activitățile proiectului. Pentru ca o persoană să fie contabilizată la indicatorul de realizare EECO01, această persoană trebuie să participe la un program de formare profesională.</w:t>
      </w:r>
    </w:p>
    <w:p w14:paraId="3C3E54F7" w14:textId="11EF9581" w:rsidR="00511881" w:rsidRPr="00A566F2" w:rsidRDefault="00511881" w:rsidP="0051188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5SR01 „Participanți care au finalizat formarea cu certificat/care au participat la schimb de bune practici/instruiri “ –  reprezintă numărul de angajați care beneficiază de sprijin pentru participarea la FPC în cadrul OS 4.7 care, la data intrării în operațiunea FSE îndeplinesc condițiile de eligibilitate în conformitate cu Ghidul Solicitantului Condiții Specifice și care ca urmare a participării la programele de formare derulate în cadrul operațiunii obține un certificat de absolvir</w:t>
      </w:r>
      <w:r w:rsidR="006E538E" w:rsidRPr="00A566F2">
        <w:rPr>
          <w:rFonts w:ascii="Trebuchet MS" w:hAnsi="Trebuchet MS"/>
          <w:iCs/>
          <w:color w:val="1F4E79" w:themeColor="accent1" w:themeShade="80"/>
        </w:rPr>
        <w:t xml:space="preserve">e sau </w:t>
      </w:r>
      <w:r w:rsidRPr="00A566F2">
        <w:rPr>
          <w:rFonts w:ascii="Trebuchet MS" w:hAnsi="Trebuchet MS"/>
          <w:iCs/>
          <w:color w:val="1F4E79" w:themeColor="accent1" w:themeShade="80"/>
        </w:rPr>
        <w:t>certificat de calificare cu recunoaștere națională în conformitate cu prevederile OG 129/2000 privind formarea profesională a adu</w:t>
      </w:r>
      <w:r w:rsidR="00A81EB5" w:rsidRPr="00A566F2">
        <w:rPr>
          <w:rFonts w:ascii="Trebuchet MS" w:hAnsi="Trebuchet MS"/>
          <w:iCs/>
          <w:color w:val="1F4E79" w:themeColor="accent1" w:themeShade="80"/>
        </w:rPr>
        <w:t>l</w:t>
      </w:r>
      <w:r w:rsidRPr="00A566F2">
        <w:rPr>
          <w:rFonts w:ascii="Trebuchet MS" w:hAnsi="Trebuchet MS"/>
          <w:iCs/>
          <w:color w:val="1F4E79" w:themeColor="accent1" w:themeShade="80"/>
        </w:rPr>
        <w:t>ților sau un certificat de absolvire cu recunoaștere la nive</w:t>
      </w:r>
      <w:r w:rsidR="00A14FB5" w:rsidRPr="00A566F2">
        <w:rPr>
          <w:rFonts w:ascii="Trebuchet MS" w:hAnsi="Trebuchet MS"/>
          <w:iCs/>
          <w:color w:val="1F4E79" w:themeColor="accent1" w:themeShade="80"/>
        </w:rPr>
        <w:t>lul operatorului economic</w:t>
      </w:r>
      <w:r w:rsidRPr="00A566F2">
        <w:rPr>
          <w:rFonts w:ascii="Trebuchet MS" w:hAnsi="Trebuchet MS"/>
          <w:iCs/>
          <w:color w:val="1F4E79" w:themeColor="accent1" w:themeShade="80"/>
        </w:rPr>
        <w:t xml:space="preserve">. In cadrul indicatorului 5SR01 sunt cuprinse persoanele din grupul țintă care ca urmare a participării la programele de formare și </w:t>
      </w:r>
      <w:r w:rsidR="00A81EB5" w:rsidRPr="00A566F2">
        <w:rPr>
          <w:rFonts w:ascii="Trebuchet MS" w:hAnsi="Trebuchet MS"/>
          <w:iCs/>
          <w:color w:val="1F4E79" w:themeColor="accent1" w:themeShade="80"/>
        </w:rPr>
        <w:t>parcurgerii</w:t>
      </w:r>
      <w:r w:rsidRPr="00A566F2">
        <w:rPr>
          <w:rFonts w:ascii="Trebuchet MS" w:hAnsi="Trebuchet MS"/>
          <w:iCs/>
          <w:color w:val="1F4E79" w:themeColor="accent1" w:themeShade="80"/>
        </w:rPr>
        <w:t xml:space="preserve"> etapei de evaluare obțin un certifi</w:t>
      </w:r>
      <w:r w:rsidR="00A14FB5" w:rsidRPr="00A566F2">
        <w:rPr>
          <w:rFonts w:ascii="Trebuchet MS" w:hAnsi="Trebuchet MS"/>
          <w:iCs/>
          <w:color w:val="1F4E79" w:themeColor="accent1" w:themeShade="80"/>
        </w:rPr>
        <w:t>c</w:t>
      </w:r>
      <w:r w:rsidRPr="00A566F2">
        <w:rPr>
          <w:rFonts w:ascii="Trebuchet MS" w:hAnsi="Trebuchet MS"/>
          <w:iCs/>
          <w:color w:val="1F4E79" w:themeColor="accent1" w:themeShade="80"/>
        </w:rPr>
        <w:t>at de absolvire (cu sau fără recunoaștere națională) la care se adaugă persoanele care obțin o calificare cu recunoaștere națională (aceștia din urmă sunt contabili</w:t>
      </w:r>
      <w:r w:rsidR="00A81EB5" w:rsidRPr="00A566F2">
        <w:rPr>
          <w:rFonts w:ascii="Trebuchet MS" w:hAnsi="Trebuchet MS"/>
          <w:iCs/>
          <w:color w:val="1F4E79" w:themeColor="accent1" w:themeShade="80"/>
        </w:rPr>
        <w:t>z</w:t>
      </w:r>
      <w:r w:rsidRPr="00A566F2">
        <w:rPr>
          <w:rFonts w:ascii="Trebuchet MS" w:hAnsi="Trebuchet MS"/>
          <w:iCs/>
          <w:color w:val="1F4E79" w:themeColor="accent1" w:themeShade="80"/>
        </w:rPr>
        <w:t>ați și la indicatorul EECR03).</w:t>
      </w:r>
    </w:p>
    <w:p w14:paraId="3E4E59A1" w14:textId="1ADE91F0" w:rsidR="00511881" w:rsidRPr="00A566F2" w:rsidRDefault="00511881" w:rsidP="0051188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w:t>
      </w:r>
      <w:r w:rsidRPr="00A566F2">
        <w:rPr>
          <w:rFonts w:ascii="Trebuchet MS" w:hAnsi="Trebuchet MS"/>
          <w:iCs/>
          <w:color w:val="1F4E79" w:themeColor="accent1" w:themeShade="80"/>
        </w:rPr>
        <w:tab/>
        <w:t>EECR03 „Participanți care obțin o calificare la încetarea calității de participant“. reprezintă numărul de angajați care beneficiază de sprijin pentru participarea la FPC în cadrul OS 4.7 (care, la data intrării în operațiunea FSE îndeplinesc condițiile de eligibilitate în conformitate cu Ghidul Solicitantului Condiții Specifice) și care ca urmare a participării la programele de formare derulate în cadrul operațiunii obține un certificat de calificare cu recunoaștere națională în conformitate cu prevederile OG 129/2000 privind formarea profesională a adu</w:t>
      </w:r>
      <w:r w:rsidR="00CE4B7F" w:rsidRPr="00A566F2">
        <w:rPr>
          <w:rFonts w:ascii="Trebuchet MS" w:hAnsi="Trebuchet MS"/>
          <w:iCs/>
          <w:color w:val="1F4E79" w:themeColor="accent1" w:themeShade="80"/>
        </w:rPr>
        <w:t>l</w:t>
      </w:r>
      <w:r w:rsidRPr="00A566F2">
        <w:rPr>
          <w:rFonts w:ascii="Trebuchet MS" w:hAnsi="Trebuchet MS"/>
          <w:iCs/>
          <w:color w:val="1F4E79" w:themeColor="accent1" w:themeShade="80"/>
        </w:rPr>
        <w:t>ților</w:t>
      </w:r>
      <w:r w:rsidR="00A14FB5" w:rsidRPr="00A566F2">
        <w:rPr>
          <w:rFonts w:ascii="Trebuchet MS" w:hAnsi="Trebuchet MS"/>
          <w:iCs/>
          <w:color w:val="1F4E79" w:themeColor="accent1" w:themeShade="80"/>
        </w:rPr>
        <w:t>.</w:t>
      </w:r>
    </w:p>
    <w:p w14:paraId="75467462" w14:textId="77777777" w:rsidR="00693AF4" w:rsidRPr="00A566F2" w:rsidRDefault="00693AF4" w:rsidP="00511881">
      <w:pPr>
        <w:spacing w:before="120" w:after="120"/>
        <w:jc w:val="both"/>
        <w:rPr>
          <w:rFonts w:ascii="Trebuchet MS" w:hAnsi="Trebuchet MS"/>
          <w:i/>
          <w:color w:val="1F4E79" w:themeColor="accent1" w:themeShade="80"/>
        </w:rPr>
      </w:pPr>
    </w:p>
    <w:p w14:paraId="71954BE6" w14:textId="2BD1A0EE" w:rsidR="00566CCA" w:rsidRPr="00A566F2" w:rsidRDefault="00876412" w:rsidP="00876412">
      <w:pPr>
        <w:pStyle w:val="Heading3"/>
        <w:rPr>
          <w:color w:val="1F4E79" w:themeColor="accent1" w:themeShade="80"/>
        </w:rPr>
      </w:pPr>
      <w:bookmarkStart w:id="51" w:name="_Toc133919166"/>
      <w:bookmarkStart w:id="52" w:name="_Toc134012036"/>
      <w:r w:rsidRPr="00A566F2">
        <w:rPr>
          <w:color w:val="1F4E79" w:themeColor="accent1" w:themeShade="80"/>
        </w:rPr>
        <w:t>4.</w:t>
      </w:r>
      <w:r w:rsidR="00F312F6" w:rsidRPr="00A566F2">
        <w:rPr>
          <w:color w:val="1F4E79" w:themeColor="accent1" w:themeShade="80"/>
        </w:rPr>
        <w:t>5</w:t>
      </w:r>
      <w:r w:rsidRPr="00A566F2">
        <w:rPr>
          <w:color w:val="1F4E79" w:themeColor="accent1" w:themeShade="80"/>
        </w:rPr>
        <w:t xml:space="preserve">.3 </w:t>
      </w:r>
      <w:r w:rsidR="00566CCA" w:rsidRPr="00A566F2">
        <w:rPr>
          <w:color w:val="1F4E79" w:themeColor="accent1" w:themeShade="80"/>
        </w:rPr>
        <w:t>Indicatori suplimentari specifici Apelului de Proiecte</w:t>
      </w:r>
      <w:bookmarkEnd w:id="51"/>
      <w:bookmarkEnd w:id="52"/>
    </w:p>
    <w:p w14:paraId="20E5493A" w14:textId="6582C9E5" w:rsidR="00CE026A" w:rsidRPr="00A566F2" w:rsidRDefault="00CE026A" w:rsidP="00CE026A">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Nu este cazul</w:t>
      </w:r>
    </w:p>
    <w:p w14:paraId="6146E62D" w14:textId="77777777" w:rsidR="004F3697" w:rsidRPr="00A566F2" w:rsidRDefault="004F3697" w:rsidP="004F3697">
      <w:pPr>
        <w:pStyle w:val="ListParagraph"/>
        <w:spacing w:before="120" w:after="120"/>
        <w:ind w:left="1003"/>
        <w:rPr>
          <w:rFonts w:ascii="Trebuchet MS" w:hAnsi="Trebuchet MS"/>
          <w:i/>
          <w:color w:val="1F4E79" w:themeColor="accent1" w:themeShade="80"/>
        </w:rPr>
      </w:pPr>
    </w:p>
    <w:p w14:paraId="3C19331D" w14:textId="36387B7D" w:rsidR="00243D8C" w:rsidRPr="00A566F2" w:rsidRDefault="00876412" w:rsidP="00876412">
      <w:pPr>
        <w:pStyle w:val="Heading2"/>
        <w:rPr>
          <w:color w:val="1F4E79" w:themeColor="accent1" w:themeShade="80"/>
        </w:rPr>
      </w:pPr>
      <w:bookmarkStart w:id="53" w:name="_Toc133919167"/>
      <w:bookmarkStart w:id="54" w:name="_Toc134012037"/>
      <w:r w:rsidRPr="00A566F2">
        <w:rPr>
          <w:color w:val="1F4E79" w:themeColor="accent1" w:themeShade="80"/>
        </w:rPr>
        <w:t>4.</w:t>
      </w:r>
      <w:r w:rsidR="00F312F6" w:rsidRPr="00A566F2">
        <w:rPr>
          <w:color w:val="1F4E79" w:themeColor="accent1" w:themeShade="80"/>
        </w:rPr>
        <w:t>6</w:t>
      </w:r>
      <w:r w:rsidRPr="00A566F2">
        <w:rPr>
          <w:color w:val="1F4E79" w:themeColor="accent1" w:themeShade="80"/>
        </w:rPr>
        <w:t xml:space="preserve"> </w:t>
      </w:r>
      <w:r w:rsidR="00566CCA" w:rsidRPr="00A566F2">
        <w:rPr>
          <w:color w:val="1F4E79" w:themeColor="accent1" w:themeShade="80"/>
        </w:rPr>
        <w:t>Rezultatele așteptate</w:t>
      </w:r>
      <w:bookmarkEnd w:id="53"/>
      <w:bookmarkEnd w:id="54"/>
    </w:p>
    <w:p w14:paraId="6D81B3B7" w14:textId="0027E57E" w:rsidR="000F0179" w:rsidRPr="00A566F2" w:rsidRDefault="000F0179" w:rsidP="000F0179">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Rezultatele așteptate urmare a acordării sprijinului financiar în cadrul prezent</w:t>
      </w:r>
      <w:r w:rsidR="006533F2" w:rsidRPr="00A566F2">
        <w:rPr>
          <w:rFonts w:ascii="Trebuchet MS" w:hAnsi="Trebuchet MS"/>
          <w:iCs/>
          <w:color w:val="1F4E79" w:themeColor="accent1" w:themeShade="80"/>
        </w:rPr>
        <w:t>elor</w:t>
      </w:r>
      <w:r w:rsidRPr="00A566F2">
        <w:rPr>
          <w:rFonts w:ascii="Trebuchet MS" w:hAnsi="Trebuchet MS"/>
          <w:iCs/>
          <w:color w:val="1F4E79" w:themeColor="accent1" w:themeShade="80"/>
        </w:rPr>
        <w:t xml:space="preserve"> apel</w:t>
      </w:r>
      <w:r w:rsidR="006533F2" w:rsidRPr="00A566F2">
        <w:rPr>
          <w:rFonts w:ascii="Trebuchet MS" w:hAnsi="Trebuchet MS"/>
          <w:iCs/>
          <w:color w:val="1F4E79" w:themeColor="accent1" w:themeShade="80"/>
        </w:rPr>
        <w:t>uri</w:t>
      </w:r>
      <w:r w:rsidRPr="00A566F2">
        <w:rPr>
          <w:rFonts w:ascii="Trebuchet MS" w:hAnsi="Trebuchet MS"/>
          <w:iCs/>
          <w:color w:val="1F4E79" w:themeColor="accent1" w:themeShade="80"/>
        </w:rPr>
        <w:t xml:space="preserve"> de proiecte sunt următoarele:</w:t>
      </w:r>
    </w:p>
    <w:p w14:paraId="39EAD44A" w14:textId="77777777" w:rsidR="00693AF4" w:rsidRPr="00A566F2" w:rsidRDefault="00693AF4" w:rsidP="00DE0F08">
      <w:pPr>
        <w:numPr>
          <w:ilvl w:val="0"/>
          <w:numId w:val="4"/>
        </w:numPr>
        <w:contextualSpacing/>
        <w:jc w:val="both"/>
        <w:rPr>
          <w:rFonts w:ascii="Trebuchet MS" w:eastAsia="Calibri" w:hAnsi="Trebuchet MS" w:cs="Times New Roman"/>
          <w:iCs/>
          <w:color w:val="1F4E79" w:themeColor="accent1" w:themeShade="80"/>
        </w:rPr>
      </w:pPr>
      <w:r w:rsidRPr="00A566F2">
        <w:rPr>
          <w:rFonts w:ascii="Trebuchet MS" w:eastAsia="Calibri" w:hAnsi="Trebuchet MS" w:cs="Times New Roman"/>
          <w:iCs/>
          <w:color w:val="1F4E79" w:themeColor="accent1" w:themeShade="80"/>
        </w:rPr>
        <w:t xml:space="preserve">Număr angajați informați cu privire la  </w:t>
      </w:r>
      <w:r w:rsidRPr="00A566F2">
        <w:rPr>
          <w:rFonts w:ascii="Trebuchet MS" w:eastAsia="Calibri" w:hAnsi="Trebuchet MS" w:cs="Times New Roman"/>
          <w:bCs/>
          <w:iCs/>
          <w:color w:val="1F4E79" w:themeColor="accent1" w:themeShade="80"/>
        </w:rPr>
        <w:t>importanța participării la FPC</w:t>
      </w:r>
    </w:p>
    <w:p w14:paraId="00DEFC85" w14:textId="77777777" w:rsidR="00693AF4" w:rsidRPr="00A566F2" w:rsidRDefault="00693AF4" w:rsidP="00DE0F08">
      <w:pPr>
        <w:numPr>
          <w:ilvl w:val="0"/>
          <w:numId w:val="4"/>
        </w:numPr>
        <w:contextualSpacing/>
        <w:jc w:val="both"/>
        <w:rPr>
          <w:rFonts w:ascii="Trebuchet MS" w:eastAsia="Calibri" w:hAnsi="Trebuchet MS" w:cs="Times New Roman"/>
          <w:iCs/>
          <w:color w:val="1F4E79" w:themeColor="accent1" w:themeShade="80"/>
        </w:rPr>
      </w:pPr>
      <w:r w:rsidRPr="00A566F2">
        <w:rPr>
          <w:rFonts w:ascii="Trebuchet MS" w:eastAsia="Calibri" w:hAnsi="Trebuchet MS" w:cs="Times New Roman"/>
          <w:iCs/>
          <w:color w:val="1F4E79" w:themeColor="accent1" w:themeShade="80"/>
        </w:rPr>
        <w:t xml:space="preserve">Număr angajați participanți la activități de consiliere profesionala </w:t>
      </w:r>
      <w:r w:rsidRPr="00A566F2">
        <w:rPr>
          <w:rFonts w:ascii="Trebuchet MS" w:eastAsia="Calibri" w:hAnsi="Trebuchet MS" w:cs="Times New Roman"/>
          <w:bCs/>
          <w:iCs/>
          <w:color w:val="1F4E79" w:themeColor="accent1" w:themeShade="80"/>
        </w:rPr>
        <w:t>pentru încurajarea participării la programele de FPC</w:t>
      </w:r>
    </w:p>
    <w:p w14:paraId="058A216F" w14:textId="77777777" w:rsidR="00693AF4" w:rsidRPr="00A566F2" w:rsidRDefault="00693AF4" w:rsidP="00DE0F08">
      <w:pPr>
        <w:numPr>
          <w:ilvl w:val="0"/>
          <w:numId w:val="4"/>
        </w:numPr>
        <w:contextualSpacing/>
        <w:jc w:val="both"/>
        <w:rPr>
          <w:rFonts w:ascii="Trebuchet MS" w:eastAsia="Calibri" w:hAnsi="Trebuchet MS" w:cs="Times New Roman"/>
          <w:iCs/>
          <w:color w:val="1F4E79" w:themeColor="accent1" w:themeShade="80"/>
        </w:rPr>
      </w:pPr>
      <w:r w:rsidRPr="00A566F2">
        <w:rPr>
          <w:rFonts w:ascii="Trebuchet MS" w:eastAsia="Calibri" w:hAnsi="Trebuchet MS" w:cs="Times New Roman"/>
          <w:iCs/>
          <w:color w:val="1F4E79" w:themeColor="accent1" w:themeShade="80"/>
        </w:rPr>
        <w:t>Număr angajați participanți la activități de formare profesionala/ transfer de bune practici</w:t>
      </w:r>
    </w:p>
    <w:p w14:paraId="1F314BC3" w14:textId="77777777" w:rsidR="00693AF4" w:rsidRPr="00A566F2" w:rsidRDefault="00693AF4" w:rsidP="00DE0F08">
      <w:pPr>
        <w:numPr>
          <w:ilvl w:val="0"/>
          <w:numId w:val="4"/>
        </w:numPr>
        <w:contextualSpacing/>
        <w:jc w:val="both"/>
        <w:rPr>
          <w:rFonts w:ascii="Trebuchet MS" w:eastAsia="Calibri" w:hAnsi="Trebuchet MS" w:cs="Times New Roman"/>
          <w:iCs/>
          <w:color w:val="1F4E79" w:themeColor="accent1" w:themeShade="80"/>
        </w:rPr>
      </w:pPr>
      <w:r w:rsidRPr="00A566F2">
        <w:rPr>
          <w:rFonts w:ascii="Trebuchet MS" w:eastAsia="Calibri" w:hAnsi="Trebuchet MS" w:cs="Times New Roman"/>
          <w:iCs/>
          <w:color w:val="1F4E79" w:themeColor="accent1" w:themeShade="80"/>
        </w:rPr>
        <w:t>Număr angajați, inclusiv angajați care ocupă poziții de management, care au finalizat formarea cu certificat</w:t>
      </w:r>
    </w:p>
    <w:p w14:paraId="078DB1F7" w14:textId="3EFFD96C" w:rsidR="00566CCA" w:rsidRPr="00A566F2" w:rsidRDefault="00566CCA" w:rsidP="00693AF4">
      <w:pPr>
        <w:spacing w:before="120" w:after="120"/>
        <w:rPr>
          <w:rFonts w:ascii="Trebuchet MS" w:hAnsi="Trebuchet MS"/>
          <w:i/>
          <w:color w:val="1F4E79" w:themeColor="accent1" w:themeShade="80"/>
        </w:rPr>
      </w:pPr>
    </w:p>
    <w:p w14:paraId="2F0020EC" w14:textId="2C68645E" w:rsidR="00C56104" w:rsidRPr="00A566F2" w:rsidRDefault="00876412" w:rsidP="00876412">
      <w:pPr>
        <w:pStyle w:val="Heading2"/>
        <w:rPr>
          <w:color w:val="1F4E79" w:themeColor="accent1" w:themeShade="80"/>
        </w:rPr>
      </w:pPr>
      <w:bookmarkStart w:id="55" w:name="_Toc133919168"/>
      <w:bookmarkStart w:id="56" w:name="_Toc134012038"/>
      <w:r w:rsidRPr="00A566F2">
        <w:rPr>
          <w:color w:val="1F4E79" w:themeColor="accent1" w:themeShade="80"/>
        </w:rPr>
        <w:t>4.</w:t>
      </w:r>
      <w:r w:rsidR="00F312F6" w:rsidRPr="00A566F2">
        <w:rPr>
          <w:color w:val="1F4E79" w:themeColor="accent1" w:themeShade="80"/>
        </w:rPr>
        <w:t>7</w:t>
      </w:r>
      <w:r w:rsidRPr="00A566F2">
        <w:rPr>
          <w:color w:val="1F4E79" w:themeColor="accent1" w:themeShade="80"/>
        </w:rPr>
        <w:t xml:space="preserve"> </w:t>
      </w:r>
      <w:r w:rsidR="00C56104" w:rsidRPr="00A566F2">
        <w:rPr>
          <w:color w:val="1F4E79" w:themeColor="accent1" w:themeShade="80"/>
        </w:rPr>
        <w:t>Valoarea minimă și maximă eligibilă/nerambursabilă a unui proiect</w:t>
      </w:r>
      <w:bookmarkEnd w:id="55"/>
      <w:bookmarkEnd w:id="56"/>
      <w:r w:rsidR="00C56104" w:rsidRPr="00A566F2">
        <w:rPr>
          <w:color w:val="1F4E79" w:themeColor="accent1" w:themeShade="80"/>
        </w:rPr>
        <w:tab/>
      </w:r>
    </w:p>
    <w:p w14:paraId="322C0224" w14:textId="032DD202" w:rsidR="009F03E6" w:rsidRPr="00A566F2" w:rsidRDefault="009F03E6" w:rsidP="009F03E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Valoarea minimă eligibilă a unui proiect este de 201.000 euro atât pentru regiunile mai puțin dezvoltate cât și pentru regiunea mai dezvoltată.</w:t>
      </w:r>
    </w:p>
    <w:p w14:paraId="36B0C4A4" w14:textId="569EDE79" w:rsidR="00091080" w:rsidRPr="00A566F2" w:rsidRDefault="00091080" w:rsidP="009F03E6">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Valoarea maximă eligibilă a unei operațiuni este de 1.000.000 euro</w:t>
      </w:r>
      <w:r w:rsidR="009F03E6" w:rsidRPr="00A566F2">
        <w:rPr>
          <w:rFonts w:ascii="Trebuchet MS" w:hAnsi="Trebuchet MS"/>
          <w:iCs/>
          <w:color w:val="1F4E79" w:themeColor="accent1" w:themeShade="80"/>
        </w:rPr>
        <w:t>.</w:t>
      </w:r>
    </w:p>
    <w:p w14:paraId="56B9E4BC" w14:textId="449C5563" w:rsidR="00091080" w:rsidRPr="00A566F2" w:rsidRDefault="00091080" w:rsidP="00013E7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Cursul de schimb care va fi utilizat pentru stabilirea acestei valori este cursul </w:t>
      </w:r>
      <w:proofErr w:type="spellStart"/>
      <w:r w:rsidRPr="00A566F2">
        <w:rPr>
          <w:rFonts w:ascii="Trebuchet MS" w:hAnsi="Trebuchet MS"/>
          <w:iCs/>
          <w:color w:val="1F4E79" w:themeColor="accent1" w:themeShade="80"/>
        </w:rPr>
        <w:t>Inforeuro</w:t>
      </w:r>
      <w:proofErr w:type="spellEnd"/>
      <w:r w:rsidRPr="00A566F2">
        <w:rPr>
          <w:rFonts w:ascii="Trebuchet MS" w:hAnsi="Trebuchet MS"/>
          <w:iCs/>
          <w:color w:val="1F4E79" w:themeColor="accent1" w:themeShade="80"/>
        </w:rPr>
        <w:t xml:space="preserve"> aferent lunii iunie 2023, respectiv 1 Euro = _________RON</w:t>
      </w:r>
    </w:p>
    <w:p w14:paraId="3305D89E" w14:textId="77777777" w:rsidR="00903E6A" w:rsidRPr="00A566F2" w:rsidRDefault="00903E6A" w:rsidP="00013E71">
      <w:pPr>
        <w:spacing w:before="120" w:after="120"/>
        <w:jc w:val="both"/>
        <w:rPr>
          <w:rFonts w:ascii="Trebuchet MS" w:hAnsi="Trebuchet MS"/>
          <w:i/>
          <w:color w:val="1F4E79" w:themeColor="accent1" w:themeShade="80"/>
        </w:rPr>
      </w:pPr>
    </w:p>
    <w:p w14:paraId="38E9CE14" w14:textId="7DD30301" w:rsidR="00C56104" w:rsidRPr="00A566F2" w:rsidRDefault="00876412" w:rsidP="00876412">
      <w:pPr>
        <w:pStyle w:val="Heading2"/>
        <w:rPr>
          <w:color w:val="1F4E79" w:themeColor="accent1" w:themeShade="80"/>
        </w:rPr>
      </w:pPr>
      <w:bookmarkStart w:id="57" w:name="_Toc133919169"/>
      <w:bookmarkStart w:id="58" w:name="_Toc134012039"/>
      <w:r w:rsidRPr="00A566F2">
        <w:rPr>
          <w:color w:val="1F4E79" w:themeColor="accent1" w:themeShade="80"/>
        </w:rPr>
        <w:t>4.</w:t>
      </w:r>
      <w:r w:rsidR="00F312F6" w:rsidRPr="00A566F2">
        <w:rPr>
          <w:color w:val="1F4E79" w:themeColor="accent1" w:themeShade="80"/>
        </w:rPr>
        <w:t>8</w:t>
      </w:r>
      <w:r w:rsidRPr="00A566F2">
        <w:rPr>
          <w:color w:val="1F4E79" w:themeColor="accent1" w:themeShade="80"/>
        </w:rPr>
        <w:t xml:space="preserve"> </w:t>
      </w:r>
      <w:r w:rsidR="00C56104" w:rsidRPr="00A566F2">
        <w:rPr>
          <w:color w:val="1F4E79" w:themeColor="accent1" w:themeShade="80"/>
        </w:rPr>
        <w:t>Cuantumul cofinanțării acordate</w:t>
      </w:r>
      <w:bookmarkEnd w:id="57"/>
      <w:bookmarkEnd w:id="58"/>
      <w:r w:rsidR="00C56104" w:rsidRPr="00A566F2">
        <w:rPr>
          <w:color w:val="1F4E79" w:themeColor="accent1" w:themeShade="80"/>
        </w:rPr>
        <w:t xml:space="preserve"> </w:t>
      </w:r>
      <w:r w:rsidR="00C56104" w:rsidRPr="00A566F2">
        <w:rPr>
          <w:color w:val="1F4E79" w:themeColor="accent1" w:themeShade="80"/>
        </w:rPr>
        <w:tab/>
      </w:r>
    </w:p>
    <w:p w14:paraId="0BDB1F25" w14:textId="38902366" w:rsidR="00013E71" w:rsidRPr="00A566F2" w:rsidRDefault="00EC66F9"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Cuantumul asistențe</w:t>
      </w:r>
      <w:r w:rsidR="00B37376" w:rsidRPr="00A566F2">
        <w:rPr>
          <w:rFonts w:ascii="Trebuchet MS" w:hAnsi="Trebuchet MS"/>
          <w:iCs/>
          <w:color w:val="1F4E79" w:themeColor="accent1" w:themeShade="80"/>
        </w:rPr>
        <w:t>i</w:t>
      </w:r>
      <w:r w:rsidRPr="00A566F2">
        <w:rPr>
          <w:rFonts w:ascii="Trebuchet MS" w:hAnsi="Trebuchet MS"/>
          <w:iCs/>
          <w:color w:val="1F4E79" w:themeColor="accent1" w:themeShade="80"/>
        </w:rPr>
        <w:t xml:space="preserve"> financiare nerambursabile se stabilește în mod individual, în funcție de modalitatea de organizare juridică a solicitantului/partenerilor în conformitate cu capitolul 2.2 „Cofinanțarea proprie minimă a beneficiarului“</w:t>
      </w:r>
      <w:r w:rsidR="005D45A9"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din Ghidul Solicitantului Condiții Generale</w:t>
      </w:r>
      <w:r w:rsidR="003D767B" w:rsidRPr="00A566F2">
        <w:rPr>
          <w:rFonts w:ascii="Trebuchet MS" w:hAnsi="Trebuchet MS"/>
          <w:iCs/>
          <w:color w:val="1F4E79" w:themeColor="accent1" w:themeShade="80"/>
        </w:rPr>
        <w:t xml:space="preserve"> </w:t>
      </w:r>
      <w:r w:rsidR="00247E02" w:rsidRPr="00A566F2">
        <w:rPr>
          <w:rFonts w:ascii="Trebuchet MS" w:hAnsi="Trebuchet MS"/>
          <w:iCs/>
          <w:color w:val="1F4E79" w:themeColor="accent1" w:themeShade="80"/>
        </w:rPr>
        <w:t>PEO</w:t>
      </w:r>
      <w:r w:rsidR="003D767B" w:rsidRPr="00A566F2">
        <w:rPr>
          <w:rFonts w:ascii="Trebuchet MS" w:hAnsi="Trebuchet MS"/>
          <w:iCs/>
          <w:color w:val="1F4E79" w:themeColor="accent1" w:themeShade="80"/>
        </w:rPr>
        <w:t>.</w:t>
      </w:r>
    </w:p>
    <w:p w14:paraId="5A241ADD" w14:textId="77777777" w:rsidR="00013E71" w:rsidRPr="00A566F2" w:rsidRDefault="00013E71" w:rsidP="00013E71">
      <w:pPr>
        <w:pStyle w:val="ListParagraph"/>
        <w:spacing w:before="120" w:after="120"/>
        <w:ind w:left="1080"/>
        <w:rPr>
          <w:rFonts w:ascii="Trebuchet MS" w:hAnsi="Trebuchet MS"/>
          <w:i/>
          <w:color w:val="1F4E79" w:themeColor="accent1" w:themeShade="80"/>
        </w:rPr>
      </w:pPr>
    </w:p>
    <w:p w14:paraId="287F3C77" w14:textId="42508321" w:rsidR="00261A30" w:rsidRPr="00A566F2" w:rsidRDefault="00876412" w:rsidP="00876412">
      <w:pPr>
        <w:pStyle w:val="Heading2"/>
        <w:rPr>
          <w:color w:val="1F4E79" w:themeColor="accent1" w:themeShade="80"/>
        </w:rPr>
      </w:pPr>
      <w:bookmarkStart w:id="59" w:name="_Toc133919170"/>
      <w:bookmarkStart w:id="60" w:name="_Toc134012040"/>
      <w:r w:rsidRPr="00A566F2">
        <w:rPr>
          <w:color w:val="1F4E79" w:themeColor="accent1" w:themeShade="80"/>
        </w:rPr>
        <w:t>4.</w:t>
      </w:r>
      <w:r w:rsidR="00F312F6" w:rsidRPr="00A566F2">
        <w:rPr>
          <w:color w:val="1F4E79" w:themeColor="accent1" w:themeShade="80"/>
        </w:rPr>
        <w:t>9</w:t>
      </w:r>
      <w:r w:rsidRPr="00A566F2">
        <w:rPr>
          <w:color w:val="1F4E79" w:themeColor="accent1" w:themeShade="80"/>
        </w:rPr>
        <w:t xml:space="preserve"> </w:t>
      </w:r>
      <w:r w:rsidR="00C56104" w:rsidRPr="00A566F2">
        <w:rPr>
          <w:color w:val="1F4E79" w:themeColor="accent1" w:themeShade="80"/>
        </w:rPr>
        <w:t>Durata proiectului</w:t>
      </w:r>
      <w:bookmarkEnd w:id="59"/>
      <w:bookmarkEnd w:id="60"/>
      <w:r w:rsidR="00C56104" w:rsidRPr="00A566F2">
        <w:rPr>
          <w:color w:val="1F4E79" w:themeColor="accent1" w:themeShade="80"/>
        </w:rPr>
        <w:t xml:space="preserve"> </w:t>
      </w:r>
    </w:p>
    <w:p w14:paraId="0B40C7DE" w14:textId="5BF62998" w:rsidR="00261A30" w:rsidRPr="00A566F2" w:rsidRDefault="00261A30" w:rsidP="00261A30">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Perioada de implementare a proiectului este de maximum </w:t>
      </w:r>
      <w:r w:rsidR="00693AF4" w:rsidRPr="00A566F2">
        <w:rPr>
          <w:rFonts w:ascii="Trebuchet MS" w:hAnsi="Trebuchet MS"/>
          <w:iCs/>
          <w:color w:val="1F4E79" w:themeColor="accent1" w:themeShade="80"/>
        </w:rPr>
        <w:t>36</w:t>
      </w:r>
      <w:r w:rsidRPr="00A566F2">
        <w:rPr>
          <w:rFonts w:ascii="Trebuchet MS" w:hAnsi="Trebuchet MS"/>
          <w:iCs/>
          <w:color w:val="1F4E79" w:themeColor="accent1" w:themeShade="80"/>
        </w:rPr>
        <w:t xml:space="preserve"> luni. Proiectele care vor prevedea o perioadă de implementare mai mare de </w:t>
      </w:r>
      <w:r w:rsidR="00693AF4" w:rsidRPr="00A566F2">
        <w:rPr>
          <w:rFonts w:ascii="Trebuchet MS" w:hAnsi="Trebuchet MS"/>
          <w:iCs/>
          <w:color w:val="1F4E79" w:themeColor="accent1" w:themeShade="80"/>
        </w:rPr>
        <w:t>36</w:t>
      </w:r>
      <w:r w:rsidRPr="00A566F2">
        <w:rPr>
          <w:rFonts w:ascii="Trebuchet MS" w:hAnsi="Trebuchet MS"/>
          <w:iCs/>
          <w:color w:val="1F4E79" w:themeColor="accent1" w:themeShade="80"/>
        </w:rPr>
        <w:t xml:space="preserve"> luni vor fi respinse.</w:t>
      </w:r>
    </w:p>
    <w:p w14:paraId="7D04B833" w14:textId="273C2EDD" w:rsidR="00C56104" w:rsidRPr="00A566F2" w:rsidRDefault="00261A30" w:rsidP="00261A30">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incluse în proiect.</w:t>
      </w:r>
      <w:r w:rsidR="00C56104" w:rsidRPr="00A566F2">
        <w:rPr>
          <w:rFonts w:ascii="Trebuchet MS" w:hAnsi="Trebuchet MS"/>
          <w:iCs/>
          <w:color w:val="1F4E79" w:themeColor="accent1" w:themeShade="80"/>
        </w:rPr>
        <w:tab/>
      </w:r>
    </w:p>
    <w:p w14:paraId="4ADEA189" w14:textId="77777777" w:rsidR="00261A30" w:rsidRPr="00A566F2" w:rsidRDefault="00261A30" w:rsidP="00261A30">
      <w:pPr>
        <w:pStyle w:val="ListParagraph"/>
        <w:spacing w:before="120" w:after="120"/>
        <w:ind w:left="0"/>
        <w:jc w:val="both"/>
        <w:rPr>
          <w:rFonts w:ascii="Trebuchet MS" w:hAnsi="Trebuchet MS"/>
          <w:i/>
          <w:color w:val="1F4E79" w:themeColor="accent1" w:themeShade="80"/>
        </w:rPr>
      </w:pPr>
    </w:p>
    <w:p w14:paraId="23FEE27D" w14:textId="519C88BE" w:rsidR="00261A30" w:rsidRPr="00A566F2" w:rsidRDefault="00876412" w:rsidP="00876412">
      <w:pPr>
        <w:pStyle w:val="Heading2"/>
        <w:rPr>
          <w:color w:val="1F4E79" w:themeColor="accent1" w:themeShade="80"/>
        </w:rPr>
      </w:pPr>
      <w:bookmarkStart w:id="61" w:name="_Toc133919171"/>
      <w:bookmarkStart w:id="62" w:name="_Toc134012041"/>
      <w:r w:rsidRPr="00A566F2">
        <w:rPr>
          <w:color w:val="1F4E79" w:themeColor="accent1" w:themeShade="80"/>
        </w:rPr>
        <w:lastRenderedPageBreak/>
        <w:t>4.1</w:t>
      </w:r>
      <w:r w:rsidR="00F312F6" w:rsidRPr="00A566F2">
        <w:rPr>
          <w:color w:val="1F4E79" w:themeColor="accent1" w:themeShade="80"/>
        </w:rPr>
        <w:t>0</w:t>
      </w:r>
      <w:r w:rsidRPr="00A566F2">
        <w:rPr>
          <w:color w:val="1F4E79" w:themeColor="accent1" w:themeShade="80"/>
        </w:rPr>
        <w:t xml:space="preserve"> </w:t>
      </w:r>
      <w:r w:rsidR="00C56104" w:rsidRPr="00A566F2">
        <w:rPr>
          <w:color w:val="1F4E79" w:themeColor="accent1" w:themeShade="80"/>
        </w:rPr>
        <w:t>Grup țintă eligibil</w:t>
      </w:r>
      <w:bookmarkEnd w:id="61"/>
      <w:bookmarkEnd w:id="62"/>
      <w:r w:rsidR="00C56104" w:rsidRPr="00A566F2">
        <w:rPr>
          <w:color w:val="1F4E79" w:themeColor="accent1" w:themeShade="80"/>
        </w:rPr>
        <w:t xml:space="preserve">  </w:t>
      </w:r>
    </w:p>
    <w:p w14:paraId="19160E26" w14:textId="588F89D2"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cadrul prezentei cereri de propuneri de proiect grupul țintă cuprinde angajați cu vârsta între 18 și 64 ani, din care:</w:t>
      </w:r>
    </w:p>
    <w:p w14:paraId="7E297894" w14:textId="7777777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angajați cu contract individual de muncă (cu normă întreagă sau timp parțial), inclusiv persoane care ocupă poziții de management</w:t>
      </w:r>
    </w:p>
    <w:p w14:paraId="1803CF7D" w14:textId="2137CE8E"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r>
      <w:r w:rsidR="0011533E" w:rsidRPr="00A566F2">
        <w:rPr>
          <w:rFonts w:ascii="Trebuchet MS" w:hAnsi="Trebuchet MS"/>
          <w:iCs/>
          <w:color w:val="1F4E79" w:themeColor="accent1" w:themeShade="80"/>
        </w:rPr>
        <w:t>p</w:t>
      </w:r>
      <w:r w:rsidRPr="00A566F2">
        <w:rPr>
          <w:rFonts w:ascii="Trebuchet MS" w:hAnsi="Trebuchet MS"/>
          <w:iCs/>
          <w:color w:val="1F4E79" w:themeColor="accent1" w:themeShade="80"/>
        </w:rPr>
        <w:t>ersoane care desfășoară o activitate din care se obține un venit</w:t>
      </w:r>
    </w:p>
    <w:p w14:paraId="653B9C7D" w14:textId="77777777" w:rsidR="00693AF4" w:rsidRPr="00A566F2" w:rsidRDefault="00693AF4" w:rsidP="00693AF4">
      <w:pPr>
        <w:spacing w:before="120" w:after="120"/>
        <w:jc w:val="both"/>
        <w:rPr>
          <w:rFonts w:ascii="Trebuchet MS" w:hAnsi="Trebuchet MS"/>
          <w:i/>
          <w:color w:val="1F4E79" w:themeColor="accent1" w:themeShade="80"/>
        </w:rPr>
      </w:pPr>
    </w:p>
    <w:p w14:paraId="3AEF5C73" w14:textId="625751B4"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Grupul țintă eligibil în cadrul acestei cereri de propuneri de proiecte include numai </w:t>
      </w:r>
      <w:r w:rsidR="00B44E5B" w:rsidRPr="00A566F2">
        <w:rPr>
          <w:rFonts w:ascii="Trebuchet MS" w:hAnsi="Trebuchet MS"/>
          <w:iCs/>
          <w:color w:val="1F4E79" w:themeColor="accent1" w:themeShade="80"/>
        </w:rPr>
        <w:t>persoane</w:t>
      </w:r>
      <w:r w:rsidRPr="00A566F2">
        <w:rPr>
          <w:rFonts w:ascii="Trebuchet MS" w:hAnsi="Trebuchet MS"/>
          <w:iCs/>
          <w:color w:val="1F4E79" w:themeColor="accent1" w:themeShade="80"/>
        </w:rPr>
        <w:t xml:space="preserve"> cu domiciliul sau reședința legală în România.</w:t>
      </w:r>
    </w:p>
    <w:p w14:paraId="0BBA76FB" w14:textId="7777777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Valorile minime acceptate ale participanților pe categorii de grupuri țintă eligibil sunt prezentate mai jos:</w:t>
      </w:r>
    </w:p>
    <w:tbl>
      <w:tblPr>
        <w:tblStyle w:val="TableGrid"/>
        <w:tblW w:w="9351" w:type="dxa"/>
        <w:tblLook w:val="04A0" w:firstRow="1" w:lastRow="0" w:firstColumn="1" w:lastColumn="0" w:noHBand="0" w:noVBand="1"/>
      </w:tblPr>
      <w:tblGrid>
        <w:gridCol w:w="1271"/>
        <w:gridCol w:w="3544"/>
        <w:gridCol w:w="2410"/>
        <w:gridCol w:w="2126"/>
      </w:tblGrid>
      <w:tr w:rsidR="00A566F2" w:rsidRPr="00A566F2" w14:paraId="6F500D4E" w14:textId="77777777" w:rsidTr="004D147C">
        <w:tc>
          <w:tcPr>
            <w:tcW w:w="1271" w:type="dxa"/>
          </w:tcPr>
          <w:p w14:paraId="25CF4C40"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Obiectiv specific</w:t>
            </w:r>
          </w:p>
        </w:tc>
        <w:tc>
          <w:tcPr>
            <w:tcW w:w="3544" w:type="dxa"/>
          </w:tcPr>
          <w:p w14:paraId="1CACFE68"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Categorie grup țintă</w:t>
            </w:r>
          </w:p>
        </w:tc>
        <w:tc>
          <w:tcPr>
            <w:tcW w:w="2410" w:type="dxa"/>
          </w:tcPr>
          <w:p w14:paraId="33A89660"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Valoarea minima obligatorie per proiect – Regiune dezvoltată</w:t>
            </w:r>
          </w:p>
        </w:tc>
        <w:tc>
          <w:tcPr>
            <w:tcW w:w="2126" w:type="dxa"/>
          </w:tcPr>
          <w:p w14:paraId="659DBC5C"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Valoarea minima obligatorie per proiect – Regiuni mai puțin dezvoltate</w:t>
            </w:r>
          </w:p>
        </w:tc>
      </w:tr>
      <w:tr w:rsidR="00693AF4" w:rsidRPr="00A566F2" w14:paraId="1A5D31C3" w14:textId="77777777" w:rsidTr="004D147C">
        <w:tc>
          <w:tcPr>
            <w:tcW w:w="1271" w:type="dxa"/>
          </w:tcPr>
          <w:p w14:paraId="6D1B5B26"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O.S. 4.7</w:t>
            </w:r>
          </w:p>
        </w:tc>
        <w:tc>
          <w:tcPr>
            <w:tcW w:w="3544" w:type="dxa"/>
          </w:tcPr>
          <w:p w14:paraId="4D84BDB6"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Angajați cu vârsta între 18 si 64 ani</w:t>
            </w:r>
          </w:p>
        </w:tc>
        <w:tc>
          <w:tcPr>
            <w:tcW w:w="2410" w:type="dxa"/>
          </w:tcPr>
          <w:p w14:paraId="786EC129"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500</w:t>
            </w:r>
          </w:p>
        </w:tc>
        <w:tc>
          <w:tcPr>
            <w:tcW w:w="2126" w:type="dxa"/>
          </w:tcPr>
          <w:p w14:paraId="4BF53E20" w14:textId="77777777" w:rsidR="00693AF4" w:rsidRPr="00A566F2" w:rsidRDefault="00693AF4" w:rsidP="004D147C">
            <w:pPr>
              <w:jc w:val="both"/>
              <w:rPr>
                <w:rFonts w:ascii="Trebuchet MS" w:eastAsia="Calibri" w:hAnsi="Trebuchet MS" w:cs="Times New Roman"/>
                <w:i/>
                <w:iCs/>
                <w:color w:val="1F4E79" w:themeColor="accent1" w:themeShade="80"/>
              </w:rPr>
            </w:pPr>
            <w:r w:rsidRPr="00A566F2">
              <w:rPr>
                <w:rFonts w:ascii="Trebuchet MS" w:eastAsia="Calibri" w:hAnsi="Trebuchet MS" w:cs="Times New Roman"/>
                <w:i/>
                <w:iCs/>
                <w:color w:val="1F4E79" w:themeColor="accent1" w:themeShade="80"/>
              </w:rPr>
              <w:t>500</w:t>
            </w:r>
          </w:p>
        </w:tc>
      </w:tr>
    </w:tbl>
    <w:p w14:paraId="63473C4A" w14:textId="77777777" w:rsidR="00693AF4" w:rsidRPr="00A566F2" w:rsidRDefault="00693AF4" w:rsidP="00693AF4">
      <w:pPr>
        <w:spacing w:before="120" w:after="120"/>
        <w:jc w:val="both"/>
        <w:rPr>
          <w:rFonts w:ascii="Trebuchet MS" w:hAnsi="Trebuchet MS"/>
          <w:i/>
          <w:color w:val="1F4E79" w:themeColor="accent1" w:themeShade="80"/>
        </w:rPr>
      </w:pPr>
    </w:p>
    <w:p w14:paraId="3EE0DF90" w14:textId="7777777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Pentru a fi eligibile, persoanele din grupul țintă, la data intrării în operațiunile FSE+, îndeplinesc cumulativ următoarele criterii:</w:t>
      </w:r>
    </w:p>
    <w:p w14:paraId="53ED7ABE" w14:textId="7AD8A09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w:t>
      </w:r>
      <w:r w:rsidR="007E0705" w:rsidRPr="00A566F2">
        <w:rPr>
          <w:rFonts w:ascii="Trebuchet MS" w:hAnsi="Trebuchet MS"/>
          <w:iCs/>
          <w:color w:val="1F4E79" w:themeColor="accent1" w:themeShade="80"/>
        </w:rPr>
        <w:t>pentru apelul care vizează regiunile mai puțin dezvoltate, persoanele din grupul țintă trebuie să aibă domiciliul/reședința în una din regiunile mai puțin dezvoltate; pentru apelul care vizează regiunea București Ilfov, persoanele din grupul țintă trebuie să aibă domiciliul/reședința în regiunea București Ilfov;</w:t>
      </w:r>
    </w:p>
    <w:p w14:paraId="16D49CB8" w14:textId="758D03B3" w:rsidR="00AF67A5"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au un raport de muncă/contract de management sau desfășoară o activitate din care se obține un venit. Se vor lua în considerare toate tipurile de ocupare, inclusiv PFA, întreprindere individuală și membru al întreprinderii familiale, organizate  în conformitate prevederile OUG nr. 44 din 16 aprilie 2008, inclusiv liber profesioniștii sau cei care exercită activitate în baza unor legi speciale</w:t>
      </w:r>
    </w:p>
    <w:p w14:paraId="5A1A2180" w14:textId="7777777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au împlinit 18 ani;</w:t>
      </w:r>
    </w:p>
    <w:p w14:paraId="37840351" w14:textId="7777777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au vârsta sub 65 de ani.</w:t>
      </w:r>
    </w:p>
    <w:p w14:paraId="5E800FC4" w14:textId="6E5D4717"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La momentul intrării în operațiune, pentru fiecare persoană din grupul țintă, solicitantul va trebui să atașeze documente, după cum urmează:</w:t>
      </w:r>
    </w:p>
    <w:p w14:paraId="71E9CE22" w14:textId="621B0DA8"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r>
      <w:r w:rsidR="00394254" w:rsidRPr="00A566F2">
        <w:rPr>
          <w:rFonts w:ascii="Trebuchet MS" w:hAnsi="Trebuchet MS"/>
          <w:iCs/>
          <w:color w:val="1F4E79" w:themeColor="accent1" w:themeShade="80"/>
        </w:rPr>
        <w:t xml:space="preserve">pentru grupul țintă angajați cu contract individual de muncă (cu normă întreagă sau timp parțial), inclusiv persoane care ocupă poziții de management: </w:t>
      </w:r>
      <w:r w:rsidRPr="00A566F2">
        <w:rPr>
          <w:rFonts w:ascii="Trebuchet MS" w:hAnsi="Trebuchet MS"/>
          <w:iCs/>
          <w:color w:val="1F4E79" w:themeColor="accent1" w:themeShade="80"/>
        </w:rPr>
        <w:t xml:space="preserve">adeverință de la locul de munca din care sa rezulte postul ocupat la data emiterii (funcție de subordonare sau de management) sau contractul individual de munca însoțit de extras </w:t>
      </w:r>
      <w:proofErr w:type="spellStart"/>
      <w:r w:rsidRPr="00A566F2">
        <w:rPr>
          <w:rFonts w:ascii="Trebuchet MS" w:hAnsi="Trebuchet MS"/>
          <w:iCs/>
          <w:color w:val="1F4E79" w:themeColor="accent1" w:themeShade="80"/>
        </w:rPr>
        <w:t>Revisal</w:t>
      </w:r>
      <w:proofErr w:type="spellEnd"/>
      <w:r w:rsidR="00024FC1" w:rsidRPr="00A566F2">
        <w:rPr>
          <w:rFonts w:ascii="Trebuchet MS" w:hAnsi="Trebuchet MS"/>
          <w:iCs/>
          <w:color w:val="1F4E79" w:themeColor="accent1" w:themeShade="80"/>
        </w:rPr>
        <w:t>;</w:t>
      </w:r>
    </w:p>
    <w:p w14:paraId="3195D8D3" w14:textId="205D4155"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r>
      <w:r w:rsidR="00394254" w:rsidRPr="00A566F2">
        <w:rPr>
          <w:rFonts w:ascii="Trebuchet MS" w:hAnsi="Trebuchet MS"/>
          <w:iCs/>
          <w:color w:val="1F4E79" w:themeColor="accent1" w:themeShade="80"/>
        </w:rPr>
        <w:t xml:space="preserve">pentru grupul țintă persoane care desfășoară o activitate din care se obține un venit: </w:t>
      </w:r>
      <w:r w:rsidRPr="00A566F2">
        <w:rPr>
          <w:rFonts w:ascii="Trebuchet MS" w:hAnsi="Trebuchet MS"/>
          <w:iCs/>
          <w:color w:val="1F4E79" w:themeColor="accent1" w:themeShade="80"/>
        </w:rPr>
        <w:t>documente din care sa rezulte ca persoana obține venituri, altele decât in baza unui contract de munca/raport de serviciu. (declarație ANAF, plata contribuții etc)</w:t>
      </w:r>
      <w:r w:rsidR="00024FC1" w:rsidRPr="00A566F2">
        <w:rPr>
          <w:rFonts w:ascii="Trebuchet MS" w:hAnsi="Trebuchet MS"/>
          <w:iCs/>
          <w:color w:val="1F4E79" w:themeColor="accent1" w:themeShade="80"/>
        </w:rPr>
        <w:t>.</w:t>
      </w:r>
    </w:p>
    <w:p w14:paraId="1EDB002A" w14:textId="5CABF4D6" w:rsidR="00261A30"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Numărul minim obligatoriu al persoanelor aparținând grupului țintă vizat de proiect (element de eligibilitate proiect) este de 500 persoane.</w:t>
      </w:r>
    </w:p>
    <w:p w14:paraId="4E9E6746" w14:textId="3AE74873" w:rsidR="00693AF4" w:rsidRPr="00A566F2" w:rsidRDefault="00693AF4" w:rsidP="00693AF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2EAB9459" w14:textId="6AA4F598" w:rsidR="00C56104" w:rsidRPr="00A566F2" w:rsidRDefault="00693AF4" w:rsidP="00693AF4">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w:t>
      </w:r>
      <w:proofErr w:type="spellStart"/>
      <w:r w:rsidRPr="00A566F2">
        <w:rPr>
          <w:rFonts w:ascii="Trebuchet MS" w:hAnsi="Trebuchet MS"/>
          <w:iCs/>
          <w:color w:val="1F4E79" w:themeColor="accent1" w:themeShade="80"/>
        </w:rPr>
        <w:t>MySMIS</w:t>
      </w:r>
      <w:proofErr w:type="spellEnd"/>
      <w:r w:rsidRPr="00A566F2">
        <w:rPr>
          <w:rFonts w:ascii="Trebuchet MS" w:hAnsi="Trebuchet MS"/>
          <w:iCs/>
          <w:color w:val="1F4E79" w:themeColor="accent1" w:themeShade="80"/>
        </w:rPr>
        <w:t>,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556EADE5" w14:textId="77777777" w:rsidR="00693AF4" w:rsidRPr="00A566F2" w:rsidRDefault="00693AF4" w:rsidP="00693AF4">
      <w:pPr>
        <w:pStyle w:val="ListParagraph"/>
        <w:spacing w:before="120" w:after="120"/>
        <w:ind w:left="0"/>
        <w:jc w:val="both"/>
        <w:rPr>
          <w:rFonts w:ascii="Trebuchet MS" w:hAnsi="Trebuchet MS"/>
          <w:iCs/>
          <w:color w:val="1F4E79" w:themeColor="accent1" w:themeShade="80"/>
        </w:rPr>
      </w:pPr>
    </w:p>
    <w:p w14:paraId="63AD0FB7" w14:textId="377D8407" w:rsidR="00F51C65" w:rsidRPr="00A566F2" w:rsidRDefault="00876412" w:rsidP="00876412">
      <w:pPr>
        <w:pStyle w:val="Heading2"/>
        <w:rPr>
          <w:color w:val="1F4E79" w:themeColor="accent1" w:themeShade="80"/>
        </w:rPr>
      </w:pPr>
      <w:bookmarkStart w:id="63" w:name="_Toc133919172"/>
      <w:bookmarkStart w:id="64" w:name="_Toc134012042"/>
      <w:r w:rsidRPr="00A566F2">
        <w:rPr>
          <w:color w:val="1F4E79" w:themeColor="accent1" w:themeShade="80"/>
        </w:rPr>
        <w:t>4.1</w:t>
      </w:r>
      <w:r w:rsidR="00F312F6" w:rsidRPr="00A566F2">
        <w:rPr>
          <w:color w:val="1F4E79" w:themeColor="accent1" w:themeShade="80"/>
        </w:rPr>
        <w:t>1</w:t>
      </w:r>
      <w:r w:rsidRPr="00A566F2">
        <w:rPr>
          <w:color w:val="1F4E79" w:themeColor="accent1" w:themeShade="80"/>
        </w:rPr>
        <w:t xml:space="preserve"> </w:t>
      </w:r>
      <w:r w:rsidR="00F51C65" w:rsidRPr="00A566F2">
        <w:rPr>
          <w:color w:val="1F4E79" w:themeColor="accent1" w:themeShade="80"/>
        </w:rPr>
        <w:t>Reguli privind ajutorul de stat</w:t>
      </w:r>
      <w:bookmarkEnd w:id="63"/>
      <w:bookmarkEnd w:id="64"/>
      <w:r w:rsidR="00F51C65" w:rsidRPr="00A566F2">
        <w:rPr>
          <w:color w:val="1F4E79" w:themeColor="accent1" w:themeShade="80"/>
        </w:rPr>
        <w:t xml:space="preserve"> </w:t>
      </w:r>
    </w:p>
    <w:p w14:paraId="23A6DAF4" w14:textId="362EA3F9" w:rsidR="00261A30" w:rsidRPr="00A566F2" w:rsidRDefault="00261A30" w:rsidP="00261A30">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Nu este cazul.</w:t>
      </w:r>
    </w:p>
    <w:p w14:paraId="365549EB" w14:textId="77777777" w:rsidR="00261A30" w:rsidRPr="00A566F2" w:rsidRDefault="00261A30" w:rsidP="00261A30">
      <w:pPr>
        <w:spacing w:before="120" w:after="120"/>
        <w:rPr>
          <w:rFonts w:ascii="Trebuchet MS" w:hAnsi="Trebuchet MS"/>
          <w:i/>
          <w:color w:val="1F4E79" w:themeColor="accent1" w:themeShade="80"/>
        </w:rPr>
      </w:pPr>
    </w:p>
    <w:p w14:paraId="6BBE5515" w14:textId="35A3466A" w:rsidR="001F48A8" w:rsidRPr="00A566F2" w:rsidRDefault="00876412" w:rsidP="00876412">
      <w:pPr>
        <w:pStyle w:val="Heading2"/>
        <w:rPr>
          <w:color w:val="1F4E79" w:themeColor="accent1" w:themeShade="80"/>
        </w:rPr>
      </w:pPr>
      <w:bookmarkStart w:id="65" w:name="_Toc133919173"/>
      <w:bookmarkStart w:id="66" w:name="_Toc134012043"/>
      <w:r w:rsidRPr="00A566F2">
        <w:rPr>
          <w:color w:val="1F4E79" w:themeColor="accent1" w:themeShade="80"/>
        </w:rPr>
        <w:t>4.1</w:t>
      </w:r>
      <w:r w:rsidR="00F312F6" w:rsidRPr="00A566F2">
        <w:rPr>
          <w:color w:val="1F4E79" w:themeColor="accent1" w:themeShade="80"/>
        </w:rPr>
        <w:t>2</w:t>
      </w:r>
      <w:r w:rsidRPr="00A566F2">
        <w:rPr>
          <w:color w:val="1F4E79" w:themeColor="accent1" w:themeShade="80"/>
        </w:rPr>
        <w:t xml:space="preserve"> </w:t>
      </w:r>
      <w:r w:rsidR="001F48A8" w:rsidRPr="00A566F2">
        <w:rPr>
          <w:color w:val="1F4E79" w:themeColor="accent1" w:themeShade="80"/>
        </w:rPr>
        <w:t>Reguli privind instrumentele financiare</w:t>
      </w:r>
      <w:bookmarkEnd w:id="65"/>
      <w:bookmarkEnd w:id="66"/>
      <w:r w:rsidR="001F48A8" w:rsidRPr="00A566F2">
        <w:rPr>
          <w:color w:val="1F4E79" w:themeColor="accent1" w:themeShade="80"/>
        </w:rPr>
        <w:t xml:space="preserve"> </w:t>
      </w:r>
    </w:p>
    <w:p w14:paraId="47BA9814" w14:textId="243F9FC7" w:rsidR="00CA12B1" w:rsidRPr="00A566F2" w:rsidRDefault="00CA12B1" w:rsidP="00CA12B1">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Având în vedere că tipurile de acțiuni susținute în cadrul </w:t>
      </w:r>
      <w:r w:rsidR="00C92C30" w:rsidRPr="00A566F2">
        <w:rPr>
          <w:rFonts w:ascii="Trebuchet MS" w:hAnsi="Trebuchet MS"/>
          <w:iCs/>
          <w:color w:val="1F4E79" w:themeColor="accent1" w:themeShade="80"/>
        </w:rPr>
        <w:t>apelu</w:t>
      </w:r>
      <w:r w:rsidR="006533F2" w:rsidRPr="00A566F2">
        <w:rPr>
          <w:rFonts w:ascii="Trebuchet MS" w:hAnsi="Trebuchet MS"/>
          <w:iCs/>
          <w:color w:val="1F4E79" w:themeColor="accent1" w:themeShade="80"/>
        </w:rPr>
        <w:t>rilor</w:t>
      </w:r>
      <w:r w:rsidRPr="00A566F2">
        <w:rPr>
          <w:rFonts w:ascii="Trebuchet MS" w:hAnsi="Trebuchet MS"/>
          <w:iCs/>
          <w:color w:val="1F4E79" w:themeColor="accent1" w:themeShade="80"/>
        </w:rPr>
        <w:t xml:space="preserve"> nu generează venituri, sprijinul va fi acordat sub formă de granturi și nu prin intermediul instrumentelor financiare.</w:t>
      </w:r>
    </w:p>
    <w:p w14:paraId="255EBDB9" w14:textId="77777777" w:rsidR="004F3697" w:rsidRPr="00A566F2" w:rsidRDefault="004F3697" w:rsidP="004F3697">
      <w:pPr>
        <w:pStyle w:val="ListParagraph"/>
        <w:spacing w:before="120" w:after="120"/>
        <w:ind w:left="1080"/>
        <w:rPr>
          <w:rFonts w:ascii="Trebuchet MS" w:hAnsi="Trebuchet MS"/>
          <w:i/>
          <w:color w:val="1F4E79" w:themeColor="accent1" w:themeShade="80"/>
        </w:rPr>
      </w:pPr>
    </w:p>
    <w:p w14:paraId="19AEC24B" w14:textId="19ABB182" w:rsidR="00F51C65" w:rsidRPr="00A566F2" w:rsidRDefault="00876412" w:rsidP="00876412">
      <w:pPr>
        <w:pStyle w:val="Heading2"/>
        <w:rPr>
          <w:color w:val="1F4E79" w:themeColor="accent1" w:themeShade="80"/>
        </w:rPr>
      </w:pPr>
      <w:bookmarkStart w:id="67" w:name="_Toc133919174"/>
      <w:bookmarkStart w:id="68" w:name="_Toc134012044"/>
      <w:r w:rsidRPr="00A566F2">
        <w:rPr>
          <w:color w:val="1F4E79" w:themeColor="accent1" w:themeShade="80"/>
        </w:rPr>
        <w:t>4.1</w:t>
      </w:r>
      <w:r w:rsidR="00F312F6" w:rsidRPr="00A566F2">
        <w:rPr>
          <w:color w:val="1F4E79" w:themeColor="accent1" w:themeShade="80"/>
        </w:rPr>
        <w:t>3</w:t>
      </w:r>
      <w:r w:rsidRPr="00A566F2">
        <w:rPr>
          <w:color w:val="1F4E79" w:themeColor="accent1" w:themeShade="80"/>
        </w:rPr>
        <w:t xml:space="preserve"> </w:t>
      </w:r>
      <w:r w:rsidR="00F51C65" w:rsidRPr="00A566F2">
        <w:rPr>
          <w:color w:val="1F4E79" w:themeColor="accent1" w:themeShade="80"/>
        </w:rPr>
        <w:t>Reguli privind parteneriatul</w:t>
      </w:r>
      <w:bookmarkEnd w:id="67"/>
      <w:bookmarkEnd w:id="68"/>
    </w:p>
    <w:p w14:paraId="4BE854B3" w14:textId="15BEFAD9" w:rsidR="004F3697"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cadrul acest</w:t>
      </w:r>
      <w:r w:rsidR="006533F2" w:rsidRPr="00A566F2">
        <w:rPr>
          <w:rFonts w:ascii="Trebuchet MS" w:hAnsi="Trebuchet MS"/>
          <w:iCs/>
          <w:color w:val="1F4E79" w:themeColor="accent1" w:themeShade="80"/>
        </w:rPr>
        <w:t>or</w:t>
      </w:r>
      <w:r w:rsidRPr="00A566F2">
        <w:rPr>
          <w:rFonts w:ascii="Trebuchet MS" w:hAnsi="Trebuchet MS"/>
          <w:iCs/>
          <w:color w:val="1F4E79" w:themeColor="accent1" w:themeShade="80"/>
        </w:rPr>
        <w:t xml:space="preserve"> apel</w:t>
      </w:r>
      <w:r w:rsidR="006533F2" w:rsidRPr="00A566F2">
        <w:rPr>
          <w:rFonts w:ascii="Trebuchet MS" w:hAnsi="Trebuchet MS"/>
          <w:iCs/>
          <w:color w:val="1F4E79" w:themeColor="accent1" w:themeShade="80"/>
        </w:rPr>
        <w:t>uri</w:t>
      </w:r>
      <w:r w:rsidRPr="00A566F2">
        <w:rPr>
          <w:rFonts w:ascii="Trebuchet MS" w:hAnsi="Trebuchet MS"/>
          <w:iCs/>
          <w:color w:val="1F4E79" w:themeColor="accent1" w:themeShade="80"/>
        </w:rPr>
        <w:t>, proiectele se pot implementa cu solicitant unic sau în parteneriat cu unul sau mai mulți parteneri.</w:t>
      </w:r>
    </w:p>
    <w:p w14:paraId="468EB9E6" w14:textId="756C64E8"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In cazul proiectelor implementate in parteneriat, se va desemna obligatoriu ca lider al parteneriatului o entitate înregistrată fiscal in România.</w:t>
      </w:r>
    </w:p>
    <w:p w14:paraId="6C7E8E1C" w14:textId="299D9D50"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Alegerea partenerilor este în exclusivitate de </w:t>
      </w:r>
      <w:r w:rsidR="00CA5A09" w:rsidRPr="00A566F2">
        <w:rPr>
          <w:rFonts w:ascii="Trebuchet MS" w:hAnsi="Trebuchet MS"/>
          <w:iCs/>
          <w:color w:val="1F4E79" w:themeColor="accent1" w:themeShade="80"/>
        </w:rPr>
        <w:t>competența</w:t>
      </w:r>
      <w:r w:rsidRPr="00A566F2">
        <w:rPr>
          <w:rFonts w:ascii="Trebuchet MS" w:hAnsi="Trebuchet MS"/>
          <w:iCs/>
          <w:color w:val="1F4E79" w:themeColor="accent1" w:themeShade="80"/>
        </w:rPr>
        <w:t xml:space="preserve"> Solicitantului, în calitate de lider al parteneriatului.</w:t>
      </w:r>
    </w:p>
    <w:p w14:paraId="4E1EB50B" w14:textId="4C6697D6"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Partenerii vor fi selectați astfel încât să desfășoare activități relevante pentru domeniul proiectului, în </w:t>
      </w:r>
      <w:r w:rsidR="00CA5A09" w:rsidRPr="00A566F2">
        <w:rPr>
          <w:rFonts w:ascii="Trebuchet MS" w:hAnsi="Trebuchet MS"/>
          <w:iCs/>
          <w:color w:val="1F4E79" w:themeColor="accent1" w:themeShade="80"/>
        </w:rPr>
        <w:t>funcție</w:t>
      </w:r>
      <w:r w:rsidRPr="00A566F2">
        <w:rPr>
          <w:rFonts w:ascii="Trebuchet MS" w:hAnsi="Trebuchet MS"/>
          <w:iCs/>
          <w:color w:val="1F4E79" w:themeColor="accent1" w:themeShade="80"/>
        </w:rPr>
        <w:t xml:space="preserve"> de obiectivele specifice fiecărui apel de proiecte.</w:t>
      </w:r>
    </w:p>
    <w:p w14:paraId="0B143DFE" w14:textId="07F0D8B8"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Pot fi selectați doar parteneri individuali, nu consorții, asociații de parteneri, grupuri de </w:t>
      </w:r>
      <w:r w:rsidR="00CA5A09" w:rsidRPr="00A566F2">
        <w:rPr>
          <w:rFonts w:ascii="Trebuchet MS" w:hAnsi="Trebuchet MS"/>
          <w:iCs/>
          <w:color w:val="1F4E79" w:themeColor="accent1" w:themeShade="80"/>
        </w:rPr>
        <w:t>societăți</w:t>
      </w:r>
      <w:r w:rsidRPr="00A566F2">
        <w:rPr>
          <w:rFonts w:ascii="Trebuchet MS" w:hAnsi="Trebuchet MS"/>
          <w:iCs/>
          <w:color w:val="1F4E79" w:themeColor="accent1" w:themeShade="80"/>
        </w:rPr>
        <w:t>.</w:t>
      </w:r>
    </w:p>
    <w:p w14:paraId="229AE855" w14:textId="3F0AF24F"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BCFBB0E" w14:textId="77777777"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 xml:space="preserve">Nu vor fi selectați parteneri în scopul realizării în cadrul proiectului a unor activități de tipul: dezvoltarea de aplicații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5B47C813" w14:textId="77777777"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cazul proiectelor implementate in parteneriat, </w:t>
      </w:r>
      <w:proofErr w:type="spellStart"/>
      <w:r w:rsidRPr="00A566F2">
        <w:rPr>
          <w:rFonts w:ascii="Trebuchet MS" w:hAnsi="Trebuchet MS"/>
          <w:iCs/>
          <w:color w:val="1F4E79" w:themeColor="accent1" w:themeShade="80"/>
        </w:rPr>
        <w:t>activităţile</w:t>
      </w:r>
      <w:proofErr w:type="spellEnd"/>
      <w:r w:rsidRPr="00A566F2">
        <w:rPr>
          <w:rFonts w:ascii="Trebuchet MS" w:hAnsi="Trebuchet MS"/>
          <w:iCs/>
          <w:color w:val="1F4E79" w:themeColor="accent1" w:themeShade="80"/>
        </w:rPr>
        <w:t xml:space="preserve"> de subcontractare se realizează numai de către solicitantul de </w:t>
      </w:r>
      <w:proofErr w:type="spellStart"/>
      <w:r w:rsidRPr="00A566F2">
        <w:rPr>
          <w:rFonts w:ascii="Trebuchet MS" w:hAnsi="Trebuchet MS"/>
          <w:iCs/>
          <w:color w:val="1F4E79" w:themeColor="accent1" w:themeShade="80"/>
        </w:rPr>
        <w:t>finanţare</w:t>
      </w:r>
      <w:proofErr w:type="spellEnd"/>
      <w:r w:rsidRPr="00A566F2">
        <w:rPr>
          <w:rFonts w:ascii="Trebuchet MS" w:hAnsi="Trebuchet MS"/>
          <w:iCs/>
          <w:color w:val="1F4E79" w:themeColor="accent1" w:themeShade="80"/>
        </w:rPr>
        <w:t xml:space="preserve">/liderul de parteneriat, nu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de către partenerul/ partenerii acestuia. Prin excepție, partenerii pot subcontracta activități/</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suport (de ex., organizare evenimente, pachete complete </w:t>
      </w:r>
      <w:proofErr w:type="spellStart"/>
      <w:r w:rsidRPr="00A566F2">
        <w:rPr>
          <w:rFonts w:ascii="Trebuchet MS" w:hAnsi="Trebuchet MS"/>
          <w:iCs/>
          <w:color w:val="1F4E79" w:themeColor="accent1" w:themeShade="80"/>
        </w:rPr>
        <w:t>conţinând</w:t>
      </w:r>
      <w:proofErr w:type="spellEnd"/>
      <w:r w:rsidRPr="00A566F2">
        <w:rPr>
          <w:rFonts w:ascii="Trebuchet MS" w:hAnsi="Trebuchet MS"/>
          <w:iCs/>
          <w:color w:val="1F4E79" w:themeColor="accent1" w:themeShade="80"/>
        </w:rPr>
        <w:t xml:space="preserve"> transport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cazare a </w:t>
      </w:r>
      <w:proofErr w:type="spellStart"/>
      <w:r w:rsidRPr="00A566F2">
        <w:rPr>
          <w:rFonts w:ascii="Trebuchet MS" w:hAnsi="Trebuchet MS"/>
          <w:iCs/>
          <w:color w:val="1F4E79" w:themeColor="accent1" w:themeShade="80"/>
        </w:rPr>
        <w:t>participanţilor</w:t>
      </w:r>
      <w:proofErr w:type="spellEnd"/>
      <w:r w:rsidRPr="00A566F2">
        <w:rPr>
          <w:rFonts w:ascii="Trebuchet MS" w:hAnsi="Trebuchet MS"/>
          <w:iCs/>
          <w:color w:val="1F4E79" w:themeColor="accent1" w:themeShade="80"/>
        </w:rPr>
        <w:t xml:space="preserve">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6BD35F62" w14:textId="2F4F667B"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proofErr w:type="spellStart"/>
      <w:r w:rsidRPr="00A566F2">
        <w:rPr>
          <w:rFonts w:ascii="Trebuchet MS" w:hAnsi="Trebuchet MS"/>
          <w:iCs/>
          <w:color w:val="1F4E79" w:themeColor="accent1" w:themeShade="80"/>
        </w:rPr>
        <w:t>exceptia</w:t>
      </w:r>
      <w:proofErr w:type="spellEnd"/>
      <w:r w:rsidRPr="00A566F2">
        <w:rPr>
          <w:rFonts w:ascii="Trebuchet MS" w:hAnsi="Trebuchet MS"/>
          <w:iCs/>
          <w:color w:val="1F4E79" w:themeColor="accent1" w:themeShade="80"/>
        </w:rPr>
        <w:t xml:space="preserve"> parteneriatelor intre instit</w:t>
      </w:r>
      <w:r w:rsidR="00110689" w:rsidRPr="00A566F2">
        <w:rPr>
          <w:rFonts w:ascii="Trebuchet MS" w:hAnsi="Trebuchet MS"/>
          <w:iCs/>
          <w:color w:val="1F4E79" w:themeColor="accent1" w:themeShade="80"/>
        </w:rPr>
        <w:t>uț</w:t>
      </w:r>
      <w:r w:rsidRPr="00A566F2">
        <w:rPr>
          <w:rFonts w:ascii="Trebuchet MS" w:hAnsi="Trebuchet MS"/>
          <w:iCs/>
          <w:color w:val="1F4E79" w:themeColor="accent1" w:themeShade="80"/>
        </w:rPr>
        <w:t xml:space="preserve">iile publice. </w:t>
      </w:r>
    </w:p>
    <w:p w14:paraId="26FF34AE" w14:textId="685E22DC"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Indiferent de numărul partenerilor </w:t>
      </w:r>
      <w:proofErr w:type="spellStart"/>
      <w:r w:rsidRPr="00A566F2">
        <w:rPr>
          <w:rFonts w:ascii="Trebuchet MS" w:hAnsi="Trebuchet MS"/>
          <w:iCs/>
          <w:color w:val="1F4E79" w:themeColor="accent1" w:themeShade="80"/>
        </w:rPr>
        <w:t>implicaţi</w:t>
      </w:r>
      <w:proofErr w:type="spellEnd"/>
      <w:r w:rsidRPr="00A566F2">
        <w:rPr>
          <w:rFonts w:ascii="Trebuchet MS" w:hAnsi="Trebuchet MS"/>
          <w:iCs/>
          <w:color w:val="1F4E79" w:themeColor="accent1" w:themeShade="80"/>
        </w:rPr>
        <w:t xml:space="preserve"> în implementarea unui proiect, va fi semnat un singur Acord de parteneriat între </w:t>
      </w:r>
      <w:proofErr w:type="spellStart"/>
      <w:r w:rsidRPr="00A566F2">
        <w:rPr>
          <w:rFonts w:ascii="Trebuchet MS" w:hAnsi="Trebuchet MS"/>
          <w:iCs/>
          <w:color w:val="1F4E79" w:themeColor="accent1" w:themeShade="80"/>
        </w:rPr>
        <w:t>toţi</w:t>
      </w:r>
      <w:proofErr w:type="spellEnd"/>
      <w:r w:rsidRPr="00A566F2">
        <w:rPr>
          <w:rFonts w:ascii="Trebuchet MS" w:hAnsi="Trebuchet MS"/>
          <w:iCs/>
          <w:color w:val="1F4E79" w:themeColor="accent1" w:themeShade="80"/>
        </w:rPr>
        <w:t xml:space="preserve"> partenerii (Anexa 1 Acord de parteneriat la Ghidul Solicitantului – Condiții generale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 Proiectelor implementate în parteneriat li se aplică dispozițiile Ordonanței de urgență a Guvernului nr. 133/2021.</w:t>
      </w:r>
    </w:p>
    <w:p w14:paraId="2794B747" w14:textId="109CCB3A"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A566F2">
        <w:rPr>
          <w:rFonts w:ascii="Trebuchet MS" w:hAnsi="Trebuchet MS"/>
          <w:i/>
          <w:color w:val="1F4E79" w:themeColor="accent1" w:themeShade="80"/>
        </w:rPr>
        <w:t xml:space="preserve"> </w:t>
      </w:r>
      <w:r w:rsidRPr="00A566F2">
        <w:rPr>
          <w:rFonts w:ascii="Trebuchet MS" w:hAnsi="Trebuchet MS"/>
          <w:iCs/>
          <w:color w:val="1F4E79" w:themeColor="accent1" w:themeShade="80"/>
        </w:rPr>
        <w:t>adăugate a parteneriatului în ceea ce privește utilizarea eficientă a fondurilor și in care vor fi precizate, pentru fiecare partener in parte, rolul si responsabilit</w:t>
      </w:r>
      <w:r w:rsidR="00110689" w:rsidRPr="00A566F2">
        <w:rPr>
          <w:rFonts w:ascii="Trebuchet MS" w:hAnsi="Trebuchet MS"/>
          <w:iCs/>
          <w:color w:val="1F4E79" w:themeColor="accent1" w:themeShade="80"/>
        </w:rPr>
        <w:t>ăț</w:t>
      </w:r>
      <w:r w:rsidRPr="00A566F2">
        <w:rPr>
          <w:rFonts w:ascii="Trebuchet MS" w:hAnsi="Trebuchet MS"/>
          <w:iCs/>
          <w:color w:val="1F4E79" w:themeColor="accent1" w:themeShade="80"/>
        </w:rPr>
        <w:t>ile, contribuția și expertiza/ experiența relevantă pentru implementarea proiectului.</w:t>
      </w:r>
    </w:p>
    <w:p w14:paraId="5317FEB1" w14:textId="7874027F"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5A92B31A" w14:textId="77777777"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8EDCE60" w14:textId="77777777" w:rsidR="00C92C30" w:rsidRPr="00A566F2" w:rsidRDefault="00C92C30" w:rsidP="00C92C30">
      <w:pPr>
        <w:spacing w:before="120" w:after="120"/>
        <w:jc w:val="both"/>
        <w:rPr>
          <w:rFonts w:ascii="Trebuchet MS" w:hAnsi="Trebuchet MS"/>
          <w:b/>
          <w:bCs/>
          <w:iCs/>
          <w:color w:val="1F4E79" w:themeColor="accent1" w:themeShade="80"/>
        </w:rPr>
      </w:pPr>
      <w:r w:rsidRPr="00A566F2">
        <w:rPr>
          <w:rFonts w:ascii="Trebuchet MS" w:hAnsi="Trebuchet MS"/>
          <w:b/>
          <w:bCs/>
          <w:iCs/>
          <w:color w:val="1F4E79" w:themeColor="accent1" w:themeShade="80"/>
        </w:rPr>
        <w:t>Selecția partenerilor in cazul solicitanților entități finanțate din fonduri publice</w:t>
      </w:r>
    </w:p>
    <w:p w14:paraId="66132239" w14:textId="77777777" w:rsidR="00C92C30" w:rsidRPr="00A566F2" w:rsidRDefault="00C92C30" w:rsidP="00C92C30">
      <w:pPr>
        <w:spacing w:before="120" w:after="120"/>
        <w:jc w:val="both"/>
        <w:rPr>
          <w:rFonts w:ascii="Trebuchet MS" w:hAnsi="Trebuchet MS"/>
          <w:iCs/>
          <w:color w:val="1F4E79" w:themeColor="accent1" w:themeShade="80"/>
        </w:rPr>
      </w:pPr>
      <w:proofErr w:type="spellStart"/>
      <w:r w:rsidRPr="00A566F2">
        <w:rPr>
          <w:rFonts w:ascii="Trebuchet MS" w:hAnsi="Trebuchet MS"/>
          <w:iCs/>
          <w:color w:val="1F4E79" w:themeColor="accent1" w:themeShade="80"/>
        </w:rPr>
        <w:t>Solicitanţii</w:t>
      </w:r>
      <w:proofErr w:type="spellEnd"/>
      <w:r w:rsidRPr="00A566F2">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A566F2">
        <w:rPr>
          <w:rFonts w:ascii="Trebuchet MS" w:hAnsi="Trebuchet MS"/>
          <w:iCs/>
          <w:color w:val="1F4E79" w:themeColor="accent1" w:themeShade="80"/>
        </w:rPr>
        <w:t>obligaţia</w:t>
      </w:r>
      <w:proofErr w:type="spellEnd"/>
      <w:r w:rsidRPr="00A566F2">
        <w:rPr>
          <w:rFonts w:ascii="Trebuchet MS" w:hAnsi="Trebuchet MS"/>
          <w:iCs/>
          <w:color w:val="1F4E79" w:themeColor="accent1" w:themeShade="80"/>
        </w:rPr>
        <w:t xml:space="preserve"> de a respecta (condiție de eligibilitate) prevederile relevante din Ordonanța de urgență a Guvernului nr. 133/2021.</w:t>
      </w:r>
    </w:p>
    <w:p w14:paraId="777BDA3F" w14:textId="1C5B0A04" w:rsidR="00C92C30" w:rsidRPr="00A566F2" w:rsidRDefault="00C92C30" w:rsidP="00C92C3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procesul de selecție a partenerilor privați, </w:t>
      </w:r>
      <w:proofErr w:type="spellStart"/>
      <w:r w:rsidRPr="00A566F2">
        <w:rPr>
          <w:rFonts w:ascii="Trebuchet MS" w:hAnsi="Trebuchet MS"/>
          <w:iCs/>
          <w:color w:val="1F4E79" w:themeColor="accent1" w:themeShade="80"/>
        </w:rPr>
        <w:t>solicitanţii</w:t>
      </w:r>
      <w:proofErr w:type="spellEnd"/>
      <w:r w:rsidRPr="00A566F2">
        <w:rPr>
          <w:rFonts w:ascii="Trebuchet MS" w:hAnsi="Trebuchet MS"/>
          <w:iCs/>
          <w:color w:val="1F4E79" w:themeColor="accent1" w:themeShade="80"/>
        </w:rPr>
        <w:t xml:space="preserve"> entități finanțate din fonduri publice au </w:t>
      </w:r>
      <w:proofErr w:type="spellStart"/>
      <w:r w:rsidRPr="00A566F2">
        <w:rPr>
          <w:rFonts w:ascii="Trebuchet MS" w:hAnsi="Trebuchet MS"/>
          <w:iCs/>
          <w:color w:val="1F4E79" w:themeColor="accent1" w:themeShade="80"/>
        </w:rPr>
        <w:t>obligatia</w:t>
      </w:r>
      <w:proofErr w:type="spellEnd"/>
      <w:r w:rsidRPr="00A566F2">
        <w:rPr>
          <w:rFonts w:ascii="Trebuchet MS" w:hAnsi="Trebuchet MS"/>
          <w:iCs/>
          <w:color w:val="1F4E79" w:themeColor="accent1" w:themeShade="80"/>
        </w:rPr>
        <w:t xml:space="preserve"> de a </w:t>
      </w:r>
      <w:r w:rsidR="00110689" w:rsidRPr="00A566F2">
        <w:rPr>
          <w:rFonts w:ascii="Trebuchet MS" w:hAnsi="Trebuchet MS"/>
          <w:iCs/>
          <w:color w:val="1F4E79" w:themeColor="accent1" w:themeShade="80"/>
        </w:rPr>
        <w:t>î</w:t>
      </w:r>
      <w:r w:rsidRPr="00A566F2">
        <w:rPr>
          <w:rFonts w:ascii="Trebuchet MS" w:hAnsi="Trebuchet MS"/>
          <w:iCs/>
          <w:color w:val="1F4E79" w:themeColor="accent1" w:themeShade="80"/>
        </w:rPr>
        <w:t xml:space="preserve">ndeplini procedura </w:t>
      </w:r>
      <w:proofErr w:type="spellStart"/>
      <w:r w:rsidRPr="00A566F2">
        <w:rPr>
          <w:rFonts w:ascii="Trebuchet MS" w:hAnsi="Trebuchet MS"/>
          <w:iCs/>
          <w:color w:val="1F4E79" w:themeColor="accent1" w:themeShade="80"/>
        </w:rPr>
        <w:t>prevazută</w:t>
      </w:r>
      <w:proofErr w:type="spellEnd"/>
      <w:r w:rsidRPr="00A566F2">
        <w:rPr>
          <w:rFonts w:ascii="Trebuchet MS" w:hAnsi="Trebuchet MS"/>
          <w:iCs/>
          <w:color w:val="1F4E79" w:themeColor="accent1" w:themeShade="80"/>
        </w:rPr>
        <w:t xml:space="preserve"> in Anexa 2 Procedura de selecție a partenerilor entități private la Ghidul Solicitantului – Condiții generale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w:t>
      </w:r>
    </w:p>
    <w:p w14:paraId="2765C668" w14:textId="77777777" w:rsidR="0005716A" w:rsidRPr="00A566F2" w:rsidRDefault="0005716A" w:rsidP="00C92C30">
      <w:pPr>
        <w:spacing w:before="120" w:after="120"/>
        <w:jc w:val="both"/>
        <w:rPr>
          <w:rFonts w:ascii="Trebuchet MS" w:hAnsi="Trebuchet MS"/>
          <w:iCs/>
          <w:color w:val="1F4E79" w:themeColor="accent1" w:themeShade="80"/>
        </w:rPr>
      </w:pPr>
    </w:p>
    <w:p w14:paraId="388E9D34" w14:textId="36696B94" w:rsidR="00EF15DA" w:rsidRPr="00A566F2" w:rsidRDefault="00876412" w:rsidP="00876412">
      <w:pPr>
        <w:pStyle w:val="Heading2"/>
        <w:rPr>
          <w:color w:val="1F4E79" w:themeColor="accent1" w:themeShade="80"/>
        </w:rPr>
      </w:pPr>
      <w:bookmarkStart w:id="69" w:name="_Toc133919175"/>
      <w:bookmarkStart w:id="70" w:name="_Toc134012045"/>
      <w:bookmarkStart w:id="71" w:name="_Hlk132881686"/>
      <w:r w:rsidRPr="00A566F2">
        <w:rPr>
          <w:color w:val="1F4E79" w:themeColor="accent1" w:themeShade="80"/>
        </w:rPr>
        <w:lastRenderedPageBreak/>
        <w:t>4.1</w:t>
      </w:r>
      <w:r w:rsidR="00F312F6" w:rsidRPr="00A566F2">
        <w:rPr>
          <w:color w:val="1F4E79" w:themeColor="accent1" w:themeShade="80"/>
        </w:rPr>
        <w:t>4</w:t>
      </w:r>
      <w:r w:rsidRPr="00A566F2">
        <w:rPr>
          <w:color w:val="1F4E79" w:themeColor="accent1" w:themeShade="80"/>
        </w:rPr>
        <w:t xml:space="preserve"> </w:t>
      </w:r>
      <w:r w:rsidR="00EF15DA" w:rsidRPr="00A566F2">
        <w:rPr>
          <w:color w:val="1F4E79" w:themeColor="accent1" w:themeShade="80"/>
        </w:rPr>
        <w:t>Teme orizontale</w:t>
      </w:r>
      <w:bookmarkEnd w:id="69"/>
      <w:bookmarkEnd w:id="70"/>
    </w:p>
    <w:p w14:paraId="05E0773C" w14:textId="1870CDB3"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conformitate cu prevederile art. 9 alin. (1) din Regulamentul UE nr. 2021</w:t>
      </w:r>
      <w:r w:rsidR="005F042D" w:rsidRPr="00A566F2">
        <w:rPr>
          <w:rFonts w:ascii="Trebuchet MS" w:hAnsi="Trebuchet MS"/>
          <w:iCs/>
          <w:color w:val="1F4E79" w:themeColor="accent1" w:themeShade="80"/>
        </w:rPr>
        <w:t>/1060</w:t>
      </w:r>
      <w:r w:rsidRPr="00A566F2">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orizontale:</w:t>
      </w:r>
    </w:p>
    <w:p w14:paraId="0F4ADCD7" w14:textId="77777777" w:rsidR="00110689" w:rsidRPr="00A566F2" w:rsidRDefault="00110689" w:rsidP="00110689">
      <w:pPr>
        <w:pStyle w:val="ListParagraph"/>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Egalitatea de șanse și de tratament între femei și bărbați și integrarea perspectivei de gen. Se vor prezenta în Cererea de finanțare măsurile concrete ce vor fi implementate în vederea asigurării </w:t>
      </w:r>
      <w:proofErr w:type="spellStart"/>
      <w:r w:rsidRPr="00A566F2">
        <w:rPr>
          <w:rFonts w:ascii="Trebuchet MS" w:hAnsi="Trebuchet MS"/>
          <w:iCs/>
          <w:color w:val="1F4E79" w:themeColor="accent1" w:themeShade="80"/>
        </w:rPr>
        <w:t>repectării</w:t>
      </w:r>
      <w:proofErr w:type="spellEnd"/>
      <w:r w:rsidRPr="00A566F2">
        <w:rPr>
          <w:rFonts w:ascii="Trebuchet MS" w:hAnsi="Trebuchet MS"/>
          <w:iCs/>
          <w:color w:val="1F4E79" w:themeColor="accent1" w:themeShade="80"/>
        </w:rPr>
        <w:t xml:space="preserve"> principiului și prevederilor legale naționale și comunitare cu privire la egalitatea de șanse și de tratament între femei și bărbați și integrarea perspectivei de gen.</w:t>
      </w:r>
    </w:p>
    <w:p w14:paraId="4606E5BE" w14:textId="77777777" w:rsidR="00110689" w:rsidRPr="00A566F2" w:rsidRDefault="00110689" w:rsidP="00110689">
      <w:pPr>
        <w:pStyle w:val="ListParagraph"/>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Nediscriminarea și prevenirea oricărei forme de discriminare pe criterii de rasă, </w:t>
      </w:r>
      <w:proofErr w:type="spellStart"/>
      <w:r w:rsidRPr="00A566F2">
        <w:rPr>
          <w:rFonts w:ascii="Trebuchet MS" w:hAnsi="Trebuchet MS"/>
          <w:iCs/>
          <w:color w:val="1F4E79" w:themeColor="accent1" w:themeShade="80"/>
        </w:rPr>
        <w:t>naţionalitate</w:t>
      </w:r>
      <w:proofErr w:type="spellEnd"/>
      <w:r w:rsidRPr="00A566F2">
        <w:rPr>
          <w:rFonts w:ascii="Trebuchet MS" w:hAnsi="Trebuchet MS"/>
          <w:iCs/>
          <w:color w:val="1F4E79" w:themeColor="accent1" w:themeShade="80"/>
        </w:rPr>
        <w:t xml:space="preserve">, etnie, limbă, religie, categorie socială, convingeri, sex, orientare sexuală, vârstă, handicap, boală cronică necontagioasă, infectare HIV, </w:t>
      </w:r>
      <w:proofErr w:type="spellStart"/>
      <w:r w:rsidRPr="00A566F2">
        <w:rPr>
          <w:rFonts w:ascii="Trebuchet MS" w:hAnsi="Trebuchet MS"/>
          <w:iCs/>
          <w:color w:val="1F4E79" w:themeColor="accent1" w:themeShade="80"/>
        </w:rPr>
        <w:t>apartenenţă</w:t>
      </w:r>
      <w:proofErr w:type="spellEnd"/>
      <w:r w:rsidRPr="00A566F2">
        <w:rPr>
          <w:rFonts w:ascii="Trebuchet MS" w:hAnsi="Trebuchet MS"/>
          <w:iCs/>
          <w:color w:val="1F4E79" w:themeColor="accent1" w:themeShade="80"/>
        </w:rPr>
        <w:t xml:space="preserve"> la o categorie defavorizată, precum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orice alt criteriu care are ca scop sau efect restrângerea, înlăturarea </w:t>
      </w:r>
      <w:proofErr w:type="spellStart"/>
      <w:r w:rsidRPr="00A566F2">
        <w:rPr>
          <w:rFonts w:ascii="Trebuchet MS" w:hAnsi="Trebuchet MS"/>
          <w:iCs/>
          <w:color w:val="1F4E79" w:themeColor="accent1" w:themeShade="80"/>
        </w:rPr>
        <w:t>recunoaşterii</w:t>
      </w:r>
      <w:proofErr w:type="spellEnd"/>
      <w:r w:rsidRPr="00A566F2">
        <w:rPr>
          <w:rFonts w:ascii="Trebuchet MS" w:hAnsi="Trebuchet MS"/>
          <w:iCs/>
          <w:color w:val="1F4E79" w:themeColor="accent1" w:themeShade="80"/>
        </w:rPr>
        <w:t xml:space="preserve">, </w:t>
      </w:r>
      <w:proofErr w:type="spellStart"/>
      <w:r w:rsidRPr="00A566F2">
        <w:rPr>
          <w:rFonts w:ascii="Trebuchet MS" w:hAnsi="Trebuchet MS"/>
          <w:iCs/>
          <w:color w:val="1F4E79" w:themeColor="accent1" w:themeShade="80"/>
        </w:rPr>
        <w:t>folosinţei</w:t>
      </w:r>
      <w:proofErr w:type="spellEnd"/>
      <w:r w:rsidRPr="00A566F2">
        <w:rPr>
          <w:rFonts w:ascii="Trebuchet MS" w:hAnsi="Trebuchet MS"/>
          <w:iCs/>
          <w:color w:val="1F4E79" w:themeColor="accent1" w:themeShade="80"/>
        </w:rPr>
        <w:t xml:space="preserve"> sau exercitării, în </w:t>
      </w:r>
      <w:proofErr w:type="spellStart"/>
      <w:r w:rsidRPr="00A566F2">
        <w:rPr>
          <w:rFonts w:ascii="Trebuchet MS" w:hAnsi="Trebuchet MS"/>
          <w:iCs/>
          <w:color w:val="1F4E79" w:themeColor="accent1" w:themeShade="80"/>
        </w:rPr>
        <w:t>condiţii</w:t>
      </w:r>
      <w:proofErr w:type="spellEnd"/>
      <w:r w:rsidRPr="00A566F2">
        <w:rPr>
          <w:rFonts w:ascii="Trebuchet MS" w:hAnsi="Trebuchet MS"/>
          <w:iCs/>
          <w:color w:val="1F4E79" w:themeColor="accent1" w:themeShade="80"/>
        </w:rPr>
        <w:t xml:space="preserve"> de egalitate, a drepturilor omului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a </w:t>
      </w:r>
      <w:proofErr w:type="spellStart"/>
      <w:r w:rsidRPr="00A566F2">
        <w:rPr>
          <w:rFonts w:ascii="Trebuchet MS" w:hAnsi="Trebuchet MS"/>
          <w:iCs/>
          <w:color w:val="1F4E79" w:themeColor="accent1" w:themeShade="80"/>
        </w:rPr>
        <w:t>libertăţilor</w:t>
      </w:r>
      <w:proofErr w:type="spellEnd"/>
      <w:r w:rsidRPr="00A566F2">
        <w:rPr>
          <w:rFonts w:ascii="Trebuchet MS" w:hAnsi="Trebuchet MS"/>
          <w:iCs/>
          <w:color w:val="1F4E79" w:themeColor="accent1" w:themeShade="80"/>
        </w:rPr>
        <w:t xml:space="preserve"> fundamentale sau a drepturilor recunoscute de lege, în domeniul politic, economic, social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cultural sau în orice alte domenii ale </w:t>
      </w:r>
      <w:proofErr w:type="spellStart"/>
      <w:r w:rsidRPr="00A566F2">
        <w:rPr>
          <w:rFonts w:ascii="Trebuchet MS" w:hAnsi="Trebuchet MS"/>
          <w:iCs/>
          <w:color w:val="1F4E79" w:themeColor="accent1" w:themeShade="80"/>
        </w:rPr>
        <w:t>vieţii</w:t>
      </w:r>
      <w:proofErr w:type="spellEnd"/>
      <w:r w:rsidRPr="00A566F2">
        <w:rPr>
          <w:rFonts w:ascii="Trebuchet MS" w:hAnsi="Trebuchet MS"/>
          <w:iCs/>
          <w:color w:val="1F4E79" w:themeColor="accent1" w:themeShade="80"/>
        </w:rPr>
        <w:t xml:space="preserve"> publice. Se vor prezenta în Cererea de finanțare măsurile concrete ce vor fi implementate în vederea asigurării </w:t>
      </w:r>
      <w:proofErr w:type="spellStart"/>
      <w:r w:rsidRPr="00A566F2">
        <w:rPr>
          <w:rFonts w:ascii="Trebuchet MS" w:hAnsi="Trebuchet MS"/>
          <w:iCs/>
          <w:color w:val="1F4E79" w:themeColor="accent1" w:themeShade="80"/>
        </w:rPr>
        <w:t>repectării</w:t>
      </w:r>
      <w:proofErr w:type="spellEnd"/>
      <w:r w:rsidRPr="00A566F2">
        <w:rPr>
          <w:rFonts w:ascii="Trebuchet MS" w:hAnsi="Trebuchet MS"/>
          <w:iCs/>
          <w:color w:val="1F4E79" w:themeColor="accent1" w:themeShade="80"/>
        </w:rPr>
        <w:t xml:space="preserve"> principiului și prevederilor legale naționale și comunitare cu privire la prevenirea oricăror forme de discriminare.</w:t>
      </w:r>
    </w:p>
    <w:p w14:paraId="0858CE07" w14:textId="571EFD0C" w:rsidR="0056602E" w:rsidRPr="00A566F2" w:rsidRDefault="00110689" w:rsidP="0056602E">
      <w:pPr>
        <w:pStyle w:val="ListParagraph"/>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w:t>
      </w:r>
      <w:r w:rsidR="0056602E" w:rsidRPr="00A566F2">
        <w:rPr>
          <w:rFonts w:ascii="Trebuchet MS" w:hAnsi="Trebuchet MS"/>
          <w:iCs/>
          <w:color w:val="1F4E79" w:themeColor="accent1" w:themeShade="80"/>
        </w:rPr>
        <w:t>ș</w:t>
      </w:r>
      <w:r w:rsidRPr="00A566F2">
        <w:rPr>
          <w:rFonts w:ascii="Trebuchet MS" w:hAnsi="Trebuchet MS"/>
          <w:iCs/>
          <w:color w:val="1F4E79" w:themeColor="accent1" w:themeShade="80"/>
        </w:rPr>
        <w:t>oară operațiunea.</w:t>
      </w:r>
    </w:p>
    <w:p w14:paraId="0A3BF13A" w14:textId="51E4AA8C" w:rsidR="00346402" w:rsidRPr="00A566F2" w:rsidRDefault="00110689" w:rsidP="00DE0F08">
      <w:pPr>
        <w:pStyle w:val="ListParagraph"/>
        <w:numPr>
          <w:ilvl w:val="0"/>
          <w:numId w:val="3"/>
        </w:numPr>
        <w:spacing w:before="120" w:after="120"/>
        <w:ind w:left="709" w:firstLine="0"/>
        <w:jc w:val="both"/>
        <w:rPr>
          <w:rFonts w:ascii="Trebuchet MS" w:hAnsi="Trebuchet MS"/>
          <w:i/>
          <w:color w:val="1F4E79" w:themeColor="accent1" w:themeShade="80"/>
        </w:rPr>
      </w:pPr>
      <w:r w:rsidRPr="00A566F2">
        <w:rPr>
          <w:rFonts w:ascii="Trebuchet MS" w:hAnsi="Trebuchet MS"/>
          <w:iCs/>
          <w:color w:val="1F4E79" w:themeColor="accent1" w:themeShade="80"/>
        </w:rPr>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A566F2">
        <w:rPr>
          <w:rFonts w:ascii="Trebuchet MS" w:hAnsi="Trebuchet MS"/>
          <w:i/>
          <w:color w:val="1F4E79" w:themeColor="accent1" w:themeShade="80"/>
        </w:rPr>
        <w:t>.</w:t>
      </w:r>
    </w:p>
    <w:p w14:paraId="72A5B610" w14:textId="77777777" w:rsidR="00346402" w:rsidRPr="00A566F2" w:rsidRDefault="00346402" w:rsidP="00346402">
      <w:pPr>
        <w:pStyle w:val="ListParagraph"/>
        <w:spacing w:before="120" w:after="120"/>
        <w:ind w:left="0"/>
        <w:jc w:val="both"/>
        <w:rPr>
          <w:rFonts w:ascii="Trebuchet MS" w:hAnsi="Trebuchet MS"/>
          <w:i/>
          <w:color w:val="1F4E79" w:themeColor="accent1" w:themeShade="80"/>
        </w:rPr>
      </w:pPr>
    </w:p>
    <w:p w14:paraId="19032B38" w14:textId="0B721C92" w:rsidR="00C56104" w:rsidRPr="00A566F2" w:rsidRDefault="00876412" w:rsidP="00876412">
      <w:pPr>
        <w:pStyle w:val="Heading2"/>
        <w:rPr>
          <w:color w:val="1F4E79" w:themeColor="accent1" w:themeShade="80"/>
        </w:rPr>
      </w:pPr>
      <w:bookmarkStart w:id="72" w:name="_Toc133919176"/>
      <w:bookmarkStart w:id="73" w:name="_Toc134012046"/>
      <w:bookmarkEnd w:id="71"/>
      <w:r w:rsidRPr="00A566F2">
        <w:rPr>
          <w:color w:val="1F4E79" w:themeColor="accent1" w:themeShade="80"/>
        </w:rPr>
        <w:t>4.1</w:t>
      </w:r>
      <w:r w:rsidR="00F312F6" w:rsidRPr="00A566F2">
        <w:rPr>
          <w:color w:val="1F4E79" w:themeColor="accent1" w:themeShade="80"/>
        </w:rPr>
        <w:t>5</w:t>
      </w:r>
      <w:r w:rsidRPr="00A566F2">
        <w:rPr>
          <w:color w:val="1F4E79" w:themeColor="accent1" w:themeShade="80"/>
        </w:rPr>
        <w:t xml:space="preserve"> </w:t>
      </w:r>
      <w:r w:rsidR="00C56104" w:rsidRPr="00A566F2">
        <w:rPr>
          <w:color w:val="1F4E79" w:themeColor="accent1" w:themeShade="80"/>
        </w:rPr>
        <w:t>Aspecte de mediu. Schimbări climatice</w:t>
      </w:r>
      <w:bookmarkEnd w:id="72"/>
      <w:bookmarkEnd w:id="73"/>
      <w:r w:rsidR="00C56104" w:rsidRPr="00A566F2">
        <w:rPr>
          <w:color w:val="1F4E79" w:themeColor="accent1" w:themeShade="80"/>
        </w:rPr>
        <w:t xml:space="preserve"> </w:t>
      </w:r>
    </w:p>
    <w:p w14:paraId="2E4039D5" w14:textId="50093901" w:rsidR="004F3697" w:rsidRPr="00A566F2" w:rsidRDefault="0005716A" w:rsidP="0005716A">
      <w:pPr>
        <w:spacing w:before="120" w:after="120"/>
        <w:ind w:left="360"/>
        <w:rPr>
          <w:rFonts w:ascii="Trebuchet MS" w:hAnsi="Trebuchet MS"/>
          <w:iCs/>
          <w:color w:val="1F4E79" w:themeColor="accent1" w:themeShade="80"/>
        </w:rPr>
      </w:pPr>
      <w:r w:rsidRPr="00A566F2">
        <w:rPr>
          <w:rFonts w:ascii="Trebuchet MS" w:hAnsi="Trebuchet MS"/>
          <w:iCs/>
          <w:color w:val="1F4E79" w:themeColor="accent1" w:themeShade="80"/>
        </w:rPr>
        <w:t>Nu este cazul.</w:t>
      </w:r>
    </w:p>
    <w:p w14:paraId="22C04073" w14:textId="77777777" w:rsidR="00A12661" w:rsidRPr="00A566F2" w:rsidRDefault="00A12661" w:rsidP="0005716A">
      <w:pPr>
        <w:spacing w:before="120" w:after="120"/>
        <w:ind w:left="360"/>
        <w:rPr>
          <w:rFonts w:ascii="Trebuchet MS" w:hAnsi="Trebuchet MS"/>
          <w:iCs/>
          <w:color w:val="1F4E79" w:themeColor="accent1" w:themeShade="80"/>
        </w:rPr>
      </w:pPr>
    </w:p>
    <w:p w14:paraId="36A2CEBC" w14:textId="38B59093" w:rsidR="003048E0" w:rsidRPr="00A566F2" w:rsidRDefault="00876412" w:rsidP="00876412">
      <w:pPr>
        <w:pStyle w:val="Heading2"/>
        <w:rPr>
          <w:color w:val="1F4E79" w:themeColor="accent1" w:themeShade="80"/>
        </w:rPr>
      </w:pPr>
      <w:bookmarkStart w:id="74" w:name="_Toc133919177"/>
      <w:bookmarkStart w:id="75" w:name="_Toc134012047"/>
      <w:r w:rsidRPr="00A566F2">
        <w:rPr>
          <w:color w:val="1F4E79" w:themeColor="accent1" w:themeShade="80"/>
        </w:rPr>
        <w:t>4.1</w:t>
      </w:r>
      <w:r w:rsidR="00F312F6" w:rsidRPr="00A566F2">
        <w:rPr>
          <w:color w:val="1F4E79" w:themeColor="accent1" w:themeShade="80"/>
        </w:rPr>
        <w:t>6</w:t>
      </w:r>
      <w:r w:rsidRPr="00A566F2">
        <w:rPr>
          <w:color w:val="1F4E79" w:themeColor="accent1" w:themeShade="80"/>
        </w:rPr>
        <w:t xml:space="preserve"> </w:t>
      </w:r>
      <w:r w:rsidR="003048E0" w:rsidRPr="00A566F2">
        <w:rPr>
          <w:color w:val="1F4E79" w:themeColor="accent1" w:themeShade="80"/>
        </w:rPr>
        <w:t>Caracterul durabil al proiectului</w:t>
      </w:r>
      <w:bookmarkEnd w:id="74"/>
      <w:bookmarkEnd w:id="75"/>
    </w:p>
    <w:p w14:paraId="34BE0E3D" w14:textId="544D26D6" w:rsidR="004F3697" w:rsidRPr="00A566F2" w:rsidRDefault="002C0F70" w:rsidP="002C0F70">
      <w:pPr>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contractual de </w:t>
      </w:r>
      <w:r w:rsidR="008B26DA" w:rsidRPr="00A566F2">
        <w:rPr>
          <w:rFonts w:ascii="Trebuchet MS" w:hAnsi="Trebuchet MS"/>
          <w:iCs/>
          <w:color w:val="1F4E79" w:themeColor="accent1" w:themeShade="80"/>
        </w:rPr>
        <w:t>finanțare</w:t>
      </w:r>
      <w:r w:rsidRPr="00A566F2">
        <w:rPr>
          <w:rFonts w:ascii="Trebuchet MS" w:hAnsi="Trebuchet MS"/>
          <w:iCs/>
          <w:color w:val="1F4E79" w:themeColor="accent1" w:themeShade="80"/>
        </w:rPr>
        <w:t xml:space="preserve"> și se menține </w:t>
      </w:r>
      <w:r w:rsidR="008B26DA" w:rsidRPr="00A566F2">
        <w:rPr>
          <w:rFonts w:ascii="Trebuchet MS" w:hAnsi="Trebuchet MS"/>
          <w:iCs/>
          <w:color w:val="1F4E79" w:themeColor="accent1" w:themeShade="80"/>
        </w:rPr>
        <w:t>obligația</w:t>
      </w:r>
      <w:r w:rsidRPr="00A566F2">
        <w:rPr>
          <w:rFonts w:ascii="Trebuchet MS" w:hAnsi="Trebuchet MS"/>
          <w:iCs/>
          <w:color w:val="1F4E79" w:themeColor="accent1" w:themeShade="80"/>
        </w:rPr>
        <w:t xml:space="preserve"> </w:t>
      </w:r>
      <w:proofErr w:type="spellStart"/>
      <w:r w:rsidRPr="00A566F2">
        <w:rPr>
          <w:rFonts w:ascii="Trebuchet MS" w:hAnsi="Trebuchet MS"/>
          <w:iCs/>
          <w:color w:val="1F4E79" w:themeColor="accent1" w:themeShade="80"/>
        </w:rPr>
        <w:t>obligația</w:t>
      </w:r>
      <w:proofErr w:type="spellEnd"/>
      <w:r w:rsidRPr="00A566F2">
        <w:rPr>
          <w:rFonts w:ascii="Trebuchet MS" w:hAnsi="Trebuchet MS"/>
          <w:iCs/>
          <w:color w:val="1F4E79" w:themeColor="accent1" w:themeShade="80"/>
        </w:rPr>
        <w:t xml:space="preserve"> de a pune la dispoziția AM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 OI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delegat, Autorității de Certificare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5F1E9EC6" w14:textId="77777777" w:rsidR="004F3697" w:rsidRPr="00A566F2" w:rsidRDefault="004F3697" w:rsidP="004F3697">
      <w:pPr>
        <w:pStyle w:val="ListParagraph"/>
        <w:spacing w:before="120" w:after="120"/>
        <w:ind w:left="1080"/>
        <w:rPr>
          <w:rFonts w:ascii="Trebuchet MS" w:hAnsi="Trebuchet MS"/>
          <w:i/>
          <w:color w:val="1F4E79" w:themeColor="accent1" w:themeShade="80"/>
        </w:rPr>
      </w:pPr>
    </w:p>
    <w:p w14:paraId="1F91DFB7" w14:textId="22F80C60" w:rsidR="004F3697" w:rsidRPr="00A566F2" w:rsidRDefault="00876412" w:rsidP="00876412">
      <w:pPr>
        <w:pStyle w:val="Heading2"/>
        <w:rPr>
          <w:color w:val="1F4E79" w:themeColor="accent1" w:themeShade="80"/>
        </w:rPr>
      </w:pPr>
      <w:bookmarkStart w:id="76" w:name="_Toc133919178"/>
      <w:bookmarkStart w:id="77" w:name="_Toc134012048"/>
      <w:bookmarkStart w:id="78" w:name="_Hlk132976018"/>
      <w:r w:rsidRPr="00A566F2">
        <w:rPr>
          <w:color w:val="1F4E79" w:themeColor="accent1" w:themeShade="80"/>
        </w:rPr>
        <w:lastRenderedPageBreak/>
        <w:t>4.1</w:t>
      </w:r>
      <w:r w:rsidR="00F312F6" w:rsidRPr="00A566F2">
        <w:rPr>
          <w:color w:val="1F4E79" w:themeColor="accent1" w:themeShade="80"/>
        </w:rPr>
        <w:t>7</w:t>
      </w:r>
      <w:r w:rsidRPr="00A566F2">
        <w:rPr>
          <w:color w:val="1F4E79" w:themeColor="accent1" w:themeShade="80"/>
        </w:rPr>
        <w:t xml:space="preserve"> </w:t>
      </w:r>
      <w:r w:rsidR="00117C76" w:rsidRPr="00A566F2">
        <w:rPr>
          <w:color w:val="1F4E79" w:themeColor="accent1" w:themeShade="80"/>
        </w:rPr>
        <w:t>Teme secundare</w:t>
      </w:r>
      <w:bookmarkEnd w:id="76"/>
      <w:bookmarkEnd w:id="77"/>
    </w:p>
    <w:p w14:paraId="515142FE" w14:textId="1E66D4DE"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conformitate cu prevederile art. 9 alin. (1) din Regulamentul UE nr. 2021</w:t>
      </w:r>
      <w:r w:rsidR="005F042D" w:rsidRPr="00A566F2">
        <w:rPr>
          <w:rFonts w:ascii="Trebuchet MS" w:hAnsi="Trebuchet MS"/>
          <w:iCs/>
          <w:color w:val="1F4E79" w:themeColor="accent1" w:themeShade="80"/>
        </w:rPr>
        <w:t>/1060</w:t>
      </w:r>
      <w:r w:rsidRPr="00A566F2">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secundare:</w:t>
      </w:r>
    </w:p>
    <w:p w14:paraId="3583EAC8"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Contribuția la competențele și locurile de muncă verzi și la economia verde.</w:t>
      </w:r>
    </w:p>
    <w:p w14:paraId="20D2D2B3"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sau care au în vedere protecția sau îmbunătățirea mediului, protejarea și conservarea biodiversității sau utilizarea eficientă a resurselor.</w:t>
      </w:r>
    </w:p>
    <w:p w14:paraId="52E9E0E9"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Pentru ca o operațiune să contribuie la sprijinirea temei secundare „Contribuția la competențele și locurile de muncă verzi și la economia verde“ un procent de cel puțin 9% din cheltuielile totale eligibile trebuie să fie aferente implementării temei secundare.</w:t>
      </w:r>
    </w:p>
    <w:p w14:paraId="71663A36"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Nediscriminarea și prevenirea oricărei forme de discriminare pe criterii de gen, origine rasială sau etnică, religie sau convingeri, handicap, vârstă sau orientare sexuală.</w:t>
      </w:r>
    </w:p>
    <w:p w14:paraId="79D41536"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583EB286"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Pentru ca o operațiune să contribuie la sprijinirea temei secundare „Nediscriminarea“ un procent de cel puțin 7% din cheltuielile totale eligibile trebuie să fie aferente implementării temei secundare.</w:t>
      </w:r>
    </w:p>
    <w:p w14:paraId="7853ACE5"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Dezvoltarea competențelor și a locurilor de muncă digitale</w:t>
      </w:r>
    </w:p>
    <w:p w14:paraId="3D1CD4D0" w14:textId="77777777"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Solicitantul va prezenta în Cererea de finanțare măsurile concrete care vor avea în vedere ca operațiunea să contribuie la dezvoltarea competențelor și a locurilor de muncă digitale. Pentru ca o operațiune să contribuie la sprijinirea temei secundare „Dezvoltarea competențelor și a locurilor de muncă digitale“ un procent de cel puțin 19% din cheltuielile totale eligibile trebuie să fie aferente implementării temei secundare.</w:t>
      </w:r>
    </w:p>
    <w:p w14:paraId="23B4B109" w14:textId="161D00B6" w:rsidR="00110689" w:rsidRPr="00A566F2" w:rsidRDefault="00110689" w:rsidP="0011068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vederea obținerii punctajului suplimentar pentru contribuție la implementarea temelor secundare solicitantul trebuie să prezinte în Cererea de finanțare în mod concret care sunt activitățile/măsurile/acțiunile ce contribuie la sprijinirea temelor secundare iar în Bugetul operațiunii să menționeze expres care sunt cheltuielile (si cuantumul acestora) care contribuie la sprijinirea temelor secundare.</w:t>
      </w:r>
    </w:p>
    <w:p w14:paraId="5B426F68" w14:textId="77777777" w:rsidR="00A12661" w:rsidRPr="00A566F2" w:rsidRDefault="00A12661" w:rsidP="00110689">
      <w:pPr>
        <w:spacing w:before="120" w:after="120"/>
        <w:jc w:val="both"/>
        <w:rPr>
          <w:rFonts w:ascii="Trebuchet MS" w:hAnsi="Trebuchet MS"/>
          <w:iCs/>
          <w:color w:val="1F4E79" w:themeColor="accent1" w:themeShade="80"/>
        </w:rPr>
      </w:pPr>
    </w:p>
    <w:p w14:paraId="0ADA9625" w14:textId="04036AAA" w:rsidR="004550D5" w:rsidRPr="00A566F2" w:rsidRDefault="00876412" w:rsidP="00876412">
      <w:pPr>
        <w:pStyle w:val="Heading2"/>
        <w:rPr>
          <w:color w:val="1F4E79" w:themeColor="accent1" w:themeShade="80"/>
        </w:rPr>
      </w:pPr>
      <w:bookmarkStart w:id="79" w:name="_Toc133919179"/>
      <w:bookmarkStart w:id="80" w:name="_Toc134012049"/>
      <w:bookmarkEnd w:id="78"/>
      <w:r w:rsidRPr="00A566F2">
        <w:rPr>
          <w:color w:val="1F4E79" w:themeColor="accent1" w:themeShade="80"/>
        </w:rPr>
        <w:t>4.1</w:t>
      </w:r>
      <w:r w:rsidR="00F312F6" w:rsidRPr="00A566F2">
        <w:rPr>
          <w:color w:val="1F4E79" w:themeColor="accent1" w:themeShade="80"/>
        </w:rPr>
        <w:t>8</w:t>
      </w:r>
      <w:r w:rsidRPr="00A566F2">
        <w:rPr>
          <w:color w:val="1F4E79" w:themeColor="accent1" w:themeShade="80"/>
        </w:rPr>
        <w:t xml:space="preserve"> </w:t>
      </w:r>
      <w:r w:rsidR="004550D5" w:rsidRPr="00A566F2">
        <w:rPr>
          <w:color w:val="1F4E79" w:themeColor="accent1" w:themeShade="80"/>
        </w:rPr>
        <w:t xml:space="preserve">Informare </w:t>
      </w:r>
      <w:r w:rsidR="00601DB5" w:rsidRPr="00A566F2">
        <w:rPr>
          <w:color w:val="1F4E79" w:themeColor="accent1" w:themeShade="80"/>
        </w:rPr>
        <w:t>ș</w:t>
      </w:r>
      <w:r w:rsidR="004550D5" w:rsidRPr="00A566F2">
        <w:rPr>
          <w:color w:val="1F4E79" w:themeColor="accent1" w:themeShade="80"/>
        </w:rPr>
        <w:t>i publicitate</w:t>
      </w:r>
      <w:bookmarkEnd w:id="79"/>
      <w:bookmarkEnd w:id="80"/>
    </w:p>
    <w:p w14:paraId="3639665B" w14:textId="5E6EE346" w:rsidR="002917DB" w:rsidRPr="00A566F2" w:rsidRDefault="002917DB" w:rsidP="002917D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Solicitan</w:t>
      </w:r>
      <w:r w:rsidR="00B26DE4" w:rsidRPr="00A566F2">
        <w:rPr>
          <w:rFonts w:ascii="Trebuchet MS" w:hAnsi="Trebuchet MS"/>
          <w:iCs/>
          <w:color w:val="1F4E79" w:themeColor="accent1" w:themeShade="80"/>
        </w:rPr>
        <w:t>ț</w:t>
      </w:r>
      <w:r w:rsidRPr="00A566F2">
        <w:rPr>
          <w:rFonts w:ascii="Trebuchet MS" w:hAnsi="Trebuchet MS"/>
          <w:iCs/>
          <w:color w:val="1F4E79" w:themeColor="accent1" w:themeShade="80"/>
        </w:rPr>
        <w:t xml:space="preserve">ii </w:t>
      </w:r>
      <w:r w:rsidR="00601DB5" w:rsidRPr="00A566F2">
        <w:rPr>
          <w:rFonts w:ascii="Trebuchet MS" w:hAnsi="Trebuchet MS"/>
          <w:iCs/>
          <w:color w:val="1F4E79" w:themeColor="accent1" w:themeShade="80"/>
        </w:rPr>
        <w:t xml:space="preserve">și beneficiarii de finanțare nerambursabilă </w:t>
      </w:r>
      <w:r w:rsidRPr="00A566F2">
        <w:rPr>
          <w:rFonts w:ascii="Trebuchet MS" w:hAnsi="Trebuchet MS"/>
          <w:iCs/>
          <w:color w:val="1F4E79" w:themeColor="accent1" w:themeShade="80"/>
        </w:rPr>
        <w:t>au obliga</w:t>
      </w:r>
      <w:r w:rsidR="00601DB5" w:rsidRPr="00A566F2">
        <w:rPr>
          <w:rFonts w:ascii="Trebuchet MS" w:hAnsi="Trebuchet MS"/>
          <w:iCs/>
          <w:color w:val="1F4E79" w:themeColor="accent1" w:themeShade="80"/>
        </w:rPr>
        <w:t>ț</w:t>
      </w:r>
      <w:r w:rsidRPr="00A566F2">
        <w:rPr>
          <w:rFonts w:ascii="Trebuchet MS" w:hAnsi="Trebuchet MS"/>
          <w:iCs/>
          <w:color w:val="1F4E79" w:themeColor="accent1" w:themeShade="80"/>
        </w:rPr>
        <w:t xml:space="preserve">ia de a asigura informarea, publicitatea </w:t>
      </w:r>
      <w:r w:rsidR="00601DB5" w:rsidRPr="00A566F2">
        <w:rPr>
          <w:rFonts w:ascii="Trebuchet MS" w:hAnsi="Trebuchet MS"/>
          <w:iCs/>
          <w:color w:val="1F4E79" w:themeColor="accent1" w:themeShade="80"/>
        </w:rPr>
        <w:t>ș</w:t>
      </w:r>
      <w:r w:rsidRPr="00A566F2">
        <w:rPr>
          <w:rFonts w:ascii="Trebuchet MS" w:hAnsi="Trebuchet MS"/>
          <w:iCs/>
          <w:color w:val="1F4E79" w:themeColor="accent1" w:themeShade="80"/>
        </w:rPr>
        <w:t>i vizibilitatea sprijinului oferit prin finan</w:t>
      </w:r>
      <w:r w:rsidR="00601DB5" w:rsidRPr="00A566F2">
        <w:rPr>
          <w:rFonts w:ascii="Trebuchet MS" w:hAnsi="Trebuchet MS"/>
          <w:iCs/>
          <w:color w:val="1F4E79" w:themeColor="accent1" w:themeShade="80"/>
        </w:rPr>
        <w:t>ț</w:t>
      </w:r>
      <w:r w:rsidRPr="00A566F2">
        <w:rPr>
          <w:rFonts w:ascii="Trebuchet MS" w:hAnsi="Trebuchet MS"/>
          <w:iCs/>
          <w:color w:val="1F4E79" w:themeColor="accent1" w:themeShade="80"/>
        </w:rPr>
        <w:t>area acordat</w:t>
      </w:r>
      <w:r w:rsidR="00601DB5" w:rsidRPr="00A566F2">
        <w:rPr>
          <w:rFonts w:ascii="Trebuchet MS" w:hAnsi="Trebuchet MS"/>
          <w:iCs/>
          <w:color w:val="1F4E79" w:themeColor="accent1" w:themeShade="80"/>
        </w:rPr>
        <w:t>ă</w:t>
      </w:r>
      <w:r w:rsidRPr="00A566F2">
        <w:rPr>
          <w:rFonts w:ascii="Trebuchet MS" w:hAnsi="Trebuchet MS"/>
          <w:iCs/>
          <w:color w:val="1F4E79" w:themeColor="accent1" w:themeShade="80"/>
        </w:rPr>
        <w:t xml:space="preserve"> in cadrul acest</w:t>
      </w:r>
      <w:r w:rsidR="006533F2" w:rsidRPr="00A566F2">
        <w:rPr>
          <w:rFonts w:ascii="Trebuchet MS" w:hAnsi="Trebuchet MS"/>
          <w:iCs/>
          <w:color w:val="1F4E79" w:themeColor="accent1" w:themeShade="80"/>
        </w:rPr>
        <w:t>or</w:t>
      </w:r>
      <w:r w:rsidRPr="00A566F2">
        <w:rPr>
          <w:rFonts w:ascii="Trebuchet MS" w:hAnsi="Trebuchet MS"/>
          <w:iCs/>
          <w:color w:val="1F4E79" w:themeColor="accent1" w:themeShade="80"/>
        </w:rPr>
        <w:t xml:space="preserve"> apel</w:t>
      </w:r>
      <w:r w:rsidR="006533F2" w:rsidRPr="00A566F2">
        <w:rPr>
          <w:rFonts w:ascii="Trebuchet MS" w:hAnsi="Trebuchet MS"/>
          <w:iCs/>
          <w:color w:val="1F4E79" w:themeColor="accent1" w:themeShade="80"/>
        </w:rPr>
        <w:t>uri</w:t>
      </w:r>
      <w:r w:rsidRPr="00A566F2">
        <w:rPr>
          <w:rFonts w:ascii="Trebuchet MS" w:hAnsi="Trebuchet MS"/>
          <w:iCs/>
          <w:color w:val="1F4E79" w:themeColor="accent1" w:themeShade="80"/>
        </w:rPr>
        <w:t>, prin m</w:t>
      </w:r>
      <w:r w:rsidR="00601DB5" w:rsidRPr="00A566F2">
        <w:rPr>
          <w:rFonts w:ascii="Trebuchet MS" w:hAnsi="Trebuchet MS"/>
          <w:iCs/>
          <w:color w:val="1F4E79" w:themeColor="accent1" w:themeShade="80"/>
        </w:rPr>
        <w:t>ă</w:t>
      </w:r>
      <w:r w:rsidRPr="00A566F2">
        <w:rPr>
          <w:rFonts w:ascii="Trebuchet MS" w:hAnsi="Trebuchet MS"/>
          <w:iCs/>
          <w:color w:val="1F4E79" w:themeColor="accent1" w:themeShade="80"/>
        </w:rPr>
        <w:t xml:space="preserve">suri adaptate </w:t>
      </w:r>
      <w:r w:rsidR="00601DB5" w:rsidRPr="00A566F2">
        <w:rPr>
          <w:rFonts w:ascii="Trebuchet MS" w:hAnsi="Trebuchet MS"/>
          <w:iCs/>
          <w:color w:val="1F4E79" w:themeColor="accent1" w:themeShade="80"/>
        </w:rPr>
        <w:t>ș</w:t>
      </w:r>
      <w:r w:rsidRPr="00A566F2">
        <w:rPr>
          <w:rFonts w:ascii="Trebuchet MS" w:hAnsi="Trebuchet MS"/>
          <w:iCs/>
          <w:color w:val="1F4E79" w:themeColor="accent1" w:themeShade="80"/>
        </w:rPr>
        <w:t>i corelate cu activitățile si anvergura proiectului.</w:t>
      </w:r>
    </w:p>
    <w:p w14:paraId="5318832E" w14:textId="39F0A7F3" w:rsidR="002917DB" w:rsidRPr="00A566F2" w:rsidRDefault="002917DB" w:rsidP="002917D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Solicitan</w:t>
      </w:r>
      <w:r w:rsidR="00601DB5" w:rsidRPr="00A566F2">
        <w:rPr>
          <w:rFonts w:ascii="Trebuchet MS" w:hAnsi="Trebuchet MS"/>
          <w:iCs/>
          <w:color w:val="1F4E79" w:themeColor="accent1" w:themeShade="80"/>
        </w:rPr>
        <w:t>ț</w:t>
      </w:r>
      <w:r w:rsidRPr="00A566F2">
        <w:rPr>
          <w:rFonts w:ascii="Trebuchet MS" w:hAnsi="Trebuchet MS"/>
          <w:iCs/>
          <w:color w:val="1F4E79" w:themeColor="accent1" w:themeShade="80"/>
        </w:rPr>
        <w:t xml:space="preserve">ii </w:t>
      </w:r>
      <w:r w:rsidR="00601DB5" w:rsidRPr="00A566F2">
        <w:rPr>
          <w:rFonts w:ascii="Trebuchet MS" w:hAnsi="Trebuchet MS"/>
          <w:iCs/>
          <w:color w:val="1F4E79" w:themeColor="accent1" w:themeShade="80"/>
        </w:rPr>
        <w:t>ș</w:t>
      </w:r>
      <w:r w:rsidRPr="00A566F2">
        <w:rPr>
          <w:rFonts w:ascii="Trebuchet MS" w:hAnsi="Trebuchet MS"/>
          <w:iCs/>
          <w:color w:val="1F4E79" w:themeColor="accent1" w:themeShade="80"/>
        </w:rPr>
        <w:t>i beneficiarii de finan</w:t>
      </w:r>
      <w:r w:rsidR="00601DB5" w:rsidRPr="00A566F2">
        <w:rPr>
          <w:rFonts w:ascii="Trebuchet MS" w:hAnsi="Trebuchet MS"/>
          <w:iCs/>
          <w:color w:val="1F4E79" w:themeColor="accent1" w:themeShade="80"/>
        </w:rPr>
        <w:t>ț</w:t>
      </w:r>
      <w:r w:rsidRPr="00A566F2">
        <w:rPr>
          <w:rFonts w:ascii="Trebuchet MS" w:hAnsi="Trebuchet MS"/>
          <w:iCs/>
          <w:color w:val="1F4E79" w:themeColor="accent1" w:themeShade="80"/>
        </w:rPr>
        <w:t>are nerambursabil</w:t>
      </w:r>
      <w:r w:rsidR="00601DB5" w:rsidRPr="00A566F2">
        <w:rPr>
          <w:rFonts w:ascii="Trebuchet MS" w:hAnsi="Trebuchet MS"/>
          <w:iCs/>
          <w:color w:val="1F4E79" w:themeColor="accent1" w:themeShade="80"/>
        </w:rPr>
        <w:t>ă</w:t>
      </w:r>
      <w:r w:rsidRPr="00A566F2">
        <w:rPr>
          <w:rFonts w:ascii="Trebuchet MS" w:hAnsi="Trebuchet MS"/>
          <w:iCs/>
          <w:color w:val="1F4E79" w:themeColor="accent1" w:themeShade="80"/>
        </w:rPr>
        <w:t xml:space="preserve"> trebuie s</w:t>
      </w:r>
      <w:r w:rsidR="00601DB5" w:rsidRPr="00A566F2">
        <w:rPr>
          <w:rFonts w:ascii="Trebuchet MS" w:hAnsi="Trebuchet MS"/>
          <w:iCs/>
          <w:color w:val="1F4E79" w:themeColor="accent1" w:themeShade="80"/>
        </w:rPr>
        <w:t>ă</w:t>
      </w:r>
      <w:r w:rsidRPr="00A566F2">
        <w:rPr>
          <w:rFonts w:ascii="Trebuchet MS" w:hAnsi="Trebuchet MS"/>
          <w:iCs/>
          <w:color w:val="1F4E79" w:themeColor="accent1" w:themeShade="80"/>
        </w:rPr>
        <w:t>-</w:t>
      </w:r>
      <w:r w:rsidR="00601DB5" w:rsidRPr="00A566F2">
        <w:rPr>
          <w:rFonts w:ascii="Trebuchet MS" w:hAnsi="Trebuchet MS"/>
          <w:iCs/>
          <w:color w:val="1F4E79" w:themeColor="accent1" w:themeShade="80"/>
        </w:rPr>
        <w:t>ș</w:t>
      </w:r>
      <w:r w:rsidRPr="00A566F2">
        <w:rPr>
          <w:rFonts w:ascii="Trebuchet MS" w:hAnsi="Trebuchet MS"/>
          <w:iCs/>
          <w:color w:val="1F4E79" w:themeColor="accent1" w:themeShade="80"/>
        </w:rPr>
        <w:t xml:space="preserve">i asume </w:t>
      </w:r>
      <w:r w:rsidR="00601DB5" w:rsidRPr="00A566F2">
        <w:rPr>
          <w:rFonts w:ascii="Trebuchet MS" w:hAnsi="Trebuchet MS"/>
          <w:iCs/>
          <w:color w:val="1F4E79" w:themeColor="accent1" w:themeShade="80"/>
        </w:rPr>
        <w:t>ș</w:t>
      </w:r>
      <w:r w:rsidRPr="00A566F2">
        <w:rPr>
          <w:rFonts w:ascii="Trebuchet MS" w:hAnsi="Trebuchet MS"/>
          <w:iCs/>
          <w:color w:val="1F4E79" w:themeColor="accent1" w:themeShade="80"/>
        </w:rPr>
        <w:t>i respectiv s</w:t>
      </w:r>
      <w:r w:rsidR="00601DB5" w:rsidRPr="00A566F2">
        <w:rPr>
          <w:rFonts w:ascii="Trebuchet MS" w:hAnsi="Trebuchet MS"/>
          <w:iCs/>
          <w:color w:val="1F4E79" w:themeColor="accent1" w:themeShade="80"/>
        </w:rPr>
        <w:t>ă</w:t>
      </w:r>
      <w:r w:rsidRPr="00A566F2">
        <w:rPr>
          <w:rFonts w:ascii="Trebuchet MS" w:hAnsi="Trebuchet MS"/>
          <w:iCs/>
          <w:color w:val="1F4E79" w:themeColor="accent1" w:themeShade="80"/>
        </w:rPr>
        <w:t xml:space="preserve"> aplice </w:t>
      </w:r>
      <w:r w:rsidR="00601DB5" w:rsidRPr="00A566F2">
        <w:rPr>
          <w:rFonts w:ascii="Trebuchet MS" w:hAnsi="Trebuchet MS"/>
          <w:iCs/>
          <w:color w:val="1F4E79" w:themeColor="accent1" w:themeShade="80"/>
        </w:rPr>
        <w:t>î</w:t>
      </w:r>
      <w:r w:rsidRPr="00A566F2">
        <w:rPr>
          <w:rFonts w:ascii="Trebuchet MS" w:hAnsi="Trebuchet MS"/>
          <w:iCs/>
          <w:color w:val="1F4E79" w:themeColor="accent1" w:themeShade="80"/>
        </w:rPr>
        <w:t>n implementarea proiectului urm</w:t>
      </w:r>
      <w:r w:rsidR="00601DB5" w:rsidRPr="00A566F2">
        <w:rPr>
          <w:rFonts w:ascii="Trebuchet MS" w:hAnsi="Trebuchet MS"/>
          <w:iCs/>
          <w:color w:val="1F4E79" w:themeColor="accent1" w:themeShade="80"/>
        </w:rPr>
        <w:t>ă</w:t>
      </w:r>
      <w:r w:rsidRPr="00A566F2">
        <w:rPr>
          <w:rFonts w:ascii="Trebuchet MS" w:hAnsi="Trebuchet MS"/>
          <w:iCs/>
          <w:color w:val="1F4E79" w:themeColor="accent1" w:themeShade="80"/>
        </w:rPr>
        <w:t xml:space="preserve">toarele măsuri minime de informare, publicitate </w:t>
      </w:r>
      <w:r w:rsidR="00601DB5" w:rsidRPr="00A566F2">
        <w:rPr>
          <w:rFonts w:ascii="Trebuchet MS" w:hAnsi="Trebuchet MS"/>
          <w:iCs/>
          <w:color w:val="1F4E79" w:themeColor="accent1" w:themeShade="80"/>
        </w:rPr>
        <w:t>ș</w:t>
      </w:r>
      <w:r w:rsidRPr="00A566F2">
        <w:rPr>
          <w:rFonts w:ascii="Trebuchet MS" w:hAnsi="Trebuchet MS"/>
          <w:iCs/>
          <w:color w:val="1F4E79" w:themeColor="accent1" w:themeShade="80"/>
        </w:rPr>
        <w:t>i vizibilitate:</w:t>
      </w:r>
    </w:p>
    <w:p w14:paraId="6E6D588B" w14:textId="77777777" w:rsidR="002917DB" w:rsidRPr="00A566F2" w:rsidRDefault="002917DB" w:rsidP="002917D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 Asigurarea vizibilității proiectului (prin expunerea unui afiș) la sediul/ sediile de implementare a proiectului;</w:t>
      </w:r>
    </w:p>
    <w:p w14:paraId="73EACEB8" w14:textId="77777777" w:rsidR="002917DB" w:rsidRPr="00A566F2" w:rsidRDefault="002917DB" w:rsidP="002917D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Beneficiarii se asigură că cei care participă în cadrul proiectului sunt informați în mod specific cu privire la sprijinul acordat prin FSE+;</w:t>
      </w:r>
    </w:p>
    <w:p w14:paraId="12095D5C" w14:textId="77777777" w:rsidR="002917DB" w:rsidRPr="00A566F2" w:rsidRDefault="002917DB" w:rsidP="002917D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1D90573F" w14:textId="0D6CEDA9" w:rsidR="002917DB" w:rsidRPr="00A566F2" w:rsidRDefault="002917DB" w:rsidP="002917DB">
      <w:pPr>
        <w:spacing w:before="120" w:after="120"/>
        <w:jc w:val="both"/>
        <w:rPr>
          <w:rFonts w:ascii="Trebuchet MS" w:hAnsi="Trebuchet MS"/>
          <w:iCs/>
          <w:color w:val="1F4E79" w:themeColor="accent1" w:themeShade="80"/>
        </w:rPr>
      </w:pPr>
      <w:proofErr w:type="spellStart"/>
      <w:r w:rsidRPr="00A566F2">
        <w:rPr>
          <w:rFonts w:ascii="Trebuchet MS" w:hAnsi="Trebuchet MS"/>
          <w:iCs/>
          <w:color w:val="1F4E79" w:themeColor="accent1" w:themeShade="80"/>
        </w:rPr>
        <w:t>Activităţile</w:t>
      </w:r>
      <w:proofErr w:type="spellEnd"/>
      <w:r w:rsidRPr="00A566F2">
        <w:rPr>
          <w:rFonts w:ascii="Trebuchet MS" w:hAnsi="Trebuchet MS"/>
          <w:iCs/>
          <w:color w:val="1F4E79" w:themeColor="accent1" w:themeShade="80"/>
        </w:rPr>
        <w:t xml:space="preserve"> de informare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publicitate se referă la publicitatea cu caracter general aferentă proiectului și vor fi bugetate la cheltuieli indirecte.</w:t>
      </w:r>
    </w:p>
    <w:p w14:paraId="26E62DF5" w14:textId="1DDB8462" w:rsidR="00601DB5" w:rsidRPr="00A566F2" w:rsidRDefault="00601DB5" w:rsidP="002917D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cadrul prezent</w:t>
      </w:r>
      <w:r w:rsidR="006533F2" w:rsidRPr="00A566F2">
        <w:rPr>
          <w:rFonts w:ascii="Trebuchet MS" w:hAnsi="Trebuchet MS"/>
          <w:iCs/>
          <w:color w:val="1F4E79" w:themeColor="accent1" w:themeShade="80"/>
        </w:rPr>
        <w:t>elor</w:t>
      </w:r>
      <w:r w:rsidRPr="00A566F2">
        <w:rPr>
          <w:rFonts w:ascii="Trebuchet MS" w:hAnsi="Trebuchet MS"/>
          <w:iCs/>
          <w:color w:val="1F4E79" w:themeColor="accent1" w:themeShade="80"/>
        </w:rPr>
        <w:t xml:space="preserve"> apelu</w:t>
      </w:r>
      <w:r w:rsidR="006533F2" w:rsidRPr="00A566F2">
        <w:rPr>
          <w:rFonts w:ascii="Trebuchet MS" w:hAnsi="Trebuchet MS"/>
          <w:iCs/>
          <w:color w:val="1F4E79" w:themeColor="accent1" w:themeShade="80"/>
        </w:rPr>
        <w:t>ri</w:t>
      </w:r>
      <w:r w:rsidRPr="00A566F2">
        <w:rPr>
          <w:rFonts w:ascii="Trebuchet MS" w:hAnsi="Trebuchet MS"/>
          <w:iCs/>
          <w:color w:val="1F4E79" w:themeColor="accent1" w:themeShade="80"/>
        </w:rPr>
        <w:t xml:space="preserve"> de proiecte, pot fi bugetate activități specifice adresate grupului țintă, de tipul campanii de informare și conștientizare, campanii de recrutare a grupului țintă etc.; aceste activități nu reprezintă măsuri de informare si publicitate a proiectului, ci activități/</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de-sine-stătătoare, care vor fi bugetate la cheltuieli directe.</w:t>
      </w:r>
    </w:p>
    <w:p w14:paraId="118CA0C1" w14:textId="77777777" w:rsidR="00591F84" w:rsidRPr="00A566F2" w:rsidRDefault="00591F84" w:rsidP="002917DB">
      <w:pPr>
        <w:spacing w:before="120" w:after="120"/>
        <w:jc w:val="both"/>
        <w:rPr>
          <w:rFonts w:ascii="Trebuchet MS" w:hAnsi="Trebuchet MS"/>
          <w:i/>
          <w:color w:val="1F4E79" w:themeColor="accent1" w:themeShade="80"/>
        </w:rPr>
      </w:pPr>
    </w:p>
    <w:p w14:paraId="4C98E7ED" w14:textId="381F9035" w:rsidR="00566CCA" w:rsidRPr="00A566F2" w:rsidRDefault="00223322" w:rsidP="00223322">
      <w:pPr>
        <w:pStyle w:val="Heading1"/>
        <w:rPr>
          <w:color w:val="1F4E79" w:themeColor="accent1" w:themeShade="80"/>
        </w:rPr>
      </w:pPr>
      <w:bookmarkStart w:id="81" w:name="_Toc133919180"/>
      <w:bookmarkStart w:id="82" w:name="_Toc134012050"/>
      <w:r w:rsidRPr="00A566F2">
        <w:rPr>
          <w:color w:val="1F4E79" w:themeColor="accent1" w:themeShade="80"/>
        </w:rPr>
        <w:t xml:space="preserve">5. </w:t>
      </w:r>
      <w:r w:rsidR="007A5DAD" w:rsidRPr="00A566F2">
        <w:rPr>
          <w:color w:val="1F4E79" w:themeColor="accent1" w:themeShade="80"/>
        </w:rPr>
        <w:t xml:space="preserve">CONDIȚII DE </w:t>
      </w:r>
      <w:r w:rsidR="00566CCA" w:rsidRPr="00A566F2">
        <w:rPr>
          <w:color w:val="1F4E79" w:themeColor="accent1" w:themeShade="80"/>
        </w:rPr>
        <w:t xml:space="preserve"> ELIGIBILITATE</w:t>
      </w:r>
      <w:bookmarkEnd w:id="81"/>
      <w:bookmarkEnd w:id="82"/>
      <w:r w:rsidR="00566CCA" w:rsidRPr="00A566F2">
        <w:rPr>
          <w:color w:val="1F4E79" w:themeColor="accent1" w:themeShade="80"/>
        </w:rPr>
        <w:tab/>
      </w:r>
    </w:p>
    <w:p w14:paraId="35FB7F42" w14:textId="2D300557" w:rsidR="00223322" w:rsidRPr="00A566F2" w:rsidRDefault="00223322" w:rsidP="00223322">
      <w:pPr>
        <w:pStyle w:val="Heading2"/>
        <w:rPr>
          <w:color w:val="1F4E79" w:themeColor="accent1" w:themeShade="80"/>
        </w:rPr>
      </w:pPr>
      <w:bookmarkStart w:id="83" w:name="_Toc133919181"/>
      <w:bookmarkStart w:id="84" w:name="_Toc134012051"/>
      <w:r w:rsidRPr="00A566F2">
        <w:rPr>
          <w:color w:val="1F4E79" w:themeColor="accent1" w:themeShade="80"/>
        </w:rPr>
        <w:t xml:space="preserve">5.1 </w:t>
      </w:r>
      <w:r w:rsidR="00566CCA" w:rsidRPr="00A566F2">
        <w:rPr>
          <w:color w:val="1F4E79" w:themeColor="accent1" w:themeShade="80"/>
        </w:rPr>
        <w:t xml:space="preserve">Eligibilitatea solicitanților </w:t>
      </w:r>
      <w:r w:rsidR="00A25D92" w:rsidRPr="00A566F2">
        <w:rPr>
          <w:color w:val="1F4E79" w:themeColor="accent1" w:themeShade="80"/>
        </w:rPr>
        <w:t>și partenerilor</w:t>
      </w:r>
      <w:bookmarkEnd w:id="83"/>
      <w:bookmarkEnd w:id="84"/>
      <w:r w:rsidR="00A25D92" w:rsidRPr="00A566F2">
        <w:rPr>
          <w:color w:val="1F4E79" w:themeColor="accent1" w:themeShade="80"/>
        </w:rPr>
        <w:t xml:space="preserve"> </w:t>
      </w:r>
    </w:p>
    <w:p w14:paraId="06245406" w14:textId="2649AA08" w:rsidR="00AB1091" w:rsidRPr="00A566F2" w:rsidRDefault="00223322" w:rsidP="00537AE7">
      <w:pPr>
        <w:pStyle w:val="Heading3"/>
        <w:rPr>
          <w:color w:val="1F4E79" w:themeColor="accent1" w:themeShade="80"/>
        </w:rPr>
      </w:pPr>
      <w:bookmarkStart w:id="85" w:name="_Toc133919182"/>
      <w:bookmarkStart w:id="86" w:name="_Toc134012052"/>
      <w:r w:rsidRPr="00A566F2">
        <w:rPr>
          <w:rStyle w:val="Heading3Char"/>
          <w:color w:val="1F4E79" w:themeColor="accent1" w:themeShade="80"/>
        </w:rPr>
        <w:t>5.1.1</w:t>
      </w:r>
      <w:bookmarkEnd w:id="85"/>
      <w:r w:rsidRPr="00A566F2">
        <w:rPr>
          <w:color w:val="1F4E79" w:themeColor="accent1" w:themeShade="80"/>
        </w:rPr>
        <w:t xml:space="preserve"> </w:t>
      </w:r>
      <w:r w:rsidR="00AB1091" w:rsidRPr="00A566F2">
        <w:rPr>
          <w:color w:val="1F4E79" w:themeColor="accent1" w:themeShade="80"/>
        </w:rPr>
        <w:t>Cerințe generale privind eli</w:t>
      </w:r>
      <w:r w:rsidR="000906F6" w:rsidRPr="00A566F2">
        <w:rPr>
          <w:color w:val="1F4E79" w:themeColor="accent1" w:themeShade="80"/>
        </w:rPr>
        <w:t>g</w:t>
      </w:r>
      <w:r w:rsidR="00AB1091" w:rsidRPr="00A566F2">
        <w:rPr>
          <w:color w:val="1F4E79" w:themeColor="accent1" w:themeShade="80"/>
        </w:rPr>
        <w:t>i</w:t>
      </w:r>
      <w:r w:rsidR="000906F6" w:rsidRPr="00A566F2">
        <w:rPr>
          <w:color w:val="1F4E79" w:themeColor="accent1" w:themeShade="80"/>
        </w:rPr>
        <w:t>b</w:t>
      </w:r>
      <w:r w:rsidR="00AB1091" w:rsidRPr="00A566F2">
        <w:rPr>
          <w:color w:val="1F4E79" w:themeColor="accent1" w:themeShade="80"/>
        </w:rPr>
        <w:t>ilitatea solicitanților și partenerilor</w:t>
      </w:r>
      <w:bookmarkEnd w:id="86"/>
    </w:p>
    <w:p w14:paraId="1EB0D5F7" w14:textId="4173BF22" w:rsidR="00EC66F9" w:rsidRPr="00A566F2" w:rsidRDefault="00EC66F9"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cadrul prezent</w:t>
      </w:r>
      <w:r w:rsidR="00B4125B" w:rsidRPr="00A566F2">
        <w:rPr>
          <w:rFonts w:ascii="Trebuchet MS" w:hAnsi="Trebuchet MS"/>
          <w:iCs/>
          <w:color w:val="1F4E79" w:themeColor="accent1" w:themeShade="80"/>
        </w:rPr>
        <w:t>elor</w:t>
      </w:r>
      <w:r w:rsidRPr="00A566F2">
        <w:rPr>
          <w:rFonts w:ascii="Trebuchet MS" w:hAnsi="Trebuchet MS"/>
          <w:iCs/>
          <w:color w:val="1F4E79" w:themeColor="accent1" w:themeShade="80"/>
        </w:rPr>
        <w:t xml:space="preserve"> apel</w:t>
      </w:r>
      <w:r w:rsidR="00B4125B" w:rsidRPr="00A566F2">
        <w:rPr>
          <w:rFonts w:ascii="Trebuchet MS" w:hAnsi="Trebuchet MS"/>
          <w:iCs/>
          <w:color w:val="1F4E79" w:themeColor="accent1" w:themeShade="80"/>
        </w:rPr>
        <w:t>uri</w:t>
      </w:r>
      <w:r w:rsidRPr="00A566F2">
        <w:rPr>
          <w:rFonts w:ascii="Trebuchet MS" w:hAnsi="Trebuchet MS"/>
          <w:iCs/>
          <w:color w:val="1F4E79" w:themeColor="accent1" w:themeShade="80"/>
        </w:rPr>
        <w:t xml:space="preserve">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2021-2027 - </w:t>
      </w:r>
      <w:hyperlink r:id="rId9" w:history="1">
        <w:r w:rsidR="00B4125B" w:rsidRPr="00A566F2">
          <w:rPr>
            <w:rStyle w:val="Hyperlink"/>
            <w:rFonts w:ascii="Trebuchet MS" w:hAnsi="Trebuchet MS"/>
            <w:iCs/>
            <w:color w:val="1F4E79" w:themeColor="accent1" w:themeShade="80"/>
          </w:rPr>
          <w:t>https://mfe.gov.ro/</w:t>
        </w:r>
        <w:r w:rsidR="00247E02" w:rsidRPr="00A566F2">
          <w:rPr>
            <w:rStyle w:val="Hyperlink"/>
            <w:rFonts w:ascii="Trebuchet MS" w:hAnsi="Trebuchet MS"/>
            <w:iCs/>
            <w:color w:val="1F4E79" w:themeColor="accent1" w:themeShade="80"/>
          </w:rPr>
          <w:t>PEO</w:t>
        </w:r>
        <w:r w:rsidR="00B4125B" w:rsidRPr="00A566F2">
          <w:rPr>
            <w:rStyle w:val="Hyperlink"/>
            <w:rFonts w:ascii="Trebuchet MS" w:hAnsi="Trebuchet MS"/>
            <w:iCs/>
            <w:color w:val="1F4E79" w:themeColor="accent1" w:themeShade="80"/>
          </w:rPr>
          <w:t>-21-27/</w:t>
        </w:r>
      </w:hyperlink>
      <w:r w:rsidRPr="00A566F2">
        <w:rPr>
          <w:rFonts w:ascii="Trebuchet MS" w:hAnsi="Trebuchet MS"/>
          <w:iCs/>
          <w:color w:val="1F4E79" w:themeColor="accent1" w:themeShade="80"/>
        </w:rPr>
        <w:t xml:space="preserve">. </w:t>
      </w:r>
    </w:p>
    <w:p w14:paraId="7054E4AE" w14:textId="1A50DF59" w:rsidR="00EC66F9" w:rsidRPr="00A566F2" w:rsidRDefault="005E1B85"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Lista beneficiarilor eligibili a fost stabilită pe baza prevederilor programului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 și pe cea a specificității apelului de proiecte, care vizează susținerea de programe de actualizare a competențelor specifice ale angajaților ca urmare a evoluțiilor tehnologice rapide si a apariției de noi competențe prin acțiuni relevante pentru piața forței de muncă și care să faciliteze accesul la un loc de muncă  sau păstrarea unui loc de muncă.</w:t>
      </w:r>
      <w:r w:rsidR="00A10956" w:rsidRPr="00A566F2">
        <w:rPr>
          <w:rFonts w:ascii="Trebuchet MS" w:hAnsi="Trebuchet MS"/>
          <w:iCs/>
          <w:color w:val="1F4E79" w:themeColor="accent1" w:themeShade="80"/>
        </w:rPr>
        <w:t xml:space="preserve"> </w:t>
      </w:r>
      <w:r w:rsidR="00EC66F9" w:rsidRPr="00A566F2">
        <w:rPr>
          <w:rFonts w:ascii="Trebuchet MS" w:hAnsi="Trebuchet MS"/>
          <w:iCs/>
          <w:color w:val="1F4E79" w:themeColor="accent1" w:themeShade="80"/>
        </w:rPr>
        <w:t>Pentru solicitant și/sau parteneri în cadrul proiectului este obligatoriu să fie încărcate in aplicația informatică MySmis</w:t>
      </w:r>
      <w:r w:rsidR="00F36335" w:rsidRPr="00A566F2">
        <w:rPr>
          <w:rFonts w:ascii="Trebuchet MS" w:hAnsi="Trebuchet MS"/>
          <w:iCs/>
          <w:color w:val="1F4E79" w:themeColor="accent1" w:themeShade="80"/>
        </w:rPr>
        <w:t>2021</w:t>
      </w:r>
      <w:r w:rsidR="00EC66F9" w:rsidRPr="00A566F2">
        <w:rPr>
          <w:rFonts w:ascii="Trebuchet MS" w:hAnsi="Trebuchet MS"/>
          <w:iCs/>
          <w:color w:val="1F4E79" w:themeColor="accent1" w:themeShade="80"/>
        </w:rPr>
        <w:t xml:space="preserve">, in etapa de </w:t>
      </w:r>
      <w:r w:rsidR="004D147C" w:rsidRPr="00A566F2">
        <w:rPr>
          <w:rFonts w:ascii="Trebuchet MS" w:hAnsi="Trebuchet MS"/>
          <w:iCs/>
          <w:color w:val="1F4E79" w:themeColor="accent1" w:themeShade="80"/>
        </w:rPr>
        <w:t xml:space="preserve">depunere a cererii de </w:t>
      </w:r>
      <w:r w:rsidR="00B44E5B" w:rsidRPr="00A566F2">
        <w:rPr>
          <w:rFonts w:ascii="Trebuchet MS" w:hAnsi="Trebuchet MS"/>
          <w:iCs/>
          <w:color w:val="1F4E79" w:themeColor="accent1" w:themeShade="80"/>
        </w:rPr>
        <w:t>finanțare</w:t>
      </w:r>
      <w:r w:rsidR="00EC66F9" w:rsidRPr="00A566F2">
        <w:rPr>
          <w:rFonts w:ascii="Trebuchet MS" w:hAnsi="Trebuchet MS"/>
          <w:iCs/>
          <w:color w:val="1F4E79" w:themeColor="accent1" w:themeShade="80"/>
        </w:rPr>
        <w:t>,  autorizațiile/acreditările în funcție de activitățile pe care aceștia le vor implementa in cadrul proiectului, autorizații/acreditări valabile la data depunerii cererii de finanțare după cum urmează:</w:t>
      </w:r>
    </w:p>
    <w:p w14:paraId="03D5D4B0" w14:textId="77777777" w:rsidR="00EC66F9" w:rsidRPr="00A566F2" w:rsidRDefault="00EC66F9"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p>
    <w:p w14:paraId="3D4D0B20" w14:textId="77777777" w:rsidR="00EC66F9" w:rsidRPr="00A566F2" w:rsidRDefault="00EC66F9"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Autorizarea ca furnizor de formare profesională (Ordonanța Guvernului nr.129/31.08.2000 privind formarea profesionala a adulților, republicată, cu modificările și completările ulterioare);</w:t>
      </w:r>
    </w:p>
    <w:p w14:paraId="469F5B08" w14:textId="530948D3" w:rsidR="00EC66F9" w:rsidRPr="00A566F2" w:rsidRDefault="00EC66F9"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Atașarea acreditărilor/autorizațiilor mai sus menționate este obligatorie atât pentru încadrarea în categoriile de solicitanți eligibili (Furnizori de servicii de consiliere și orientare profesională/ </w:t>
      </w:r>
      <w:r w:rsidRPr="00A566F2">
        <w:rPr>
          <w:rFonts w:ascii="Trebuchet MS" w:hAnsi="Trebuchet MS"/>
          <w:iCs/>
          <w:color w:val="1F4E79" w:themeColor="accent1" w:themeShade="80"/>
        </w:rPr>
        <w:lastRenderedPageBreak/>
        <w:t>pentru carieră; Furnizori de FPC autorizați, publici și privați) cât și pentru a demonstra capacitatea de a implementa activitățile ce necesită aceste acreditări/autorizări.</w:t>
      </w:r>
    </w:p>
    <w:p w14:paraId="65CB37CF" w14:textId="6A741F6A" w:rsidR="000906F6" w:rsidRPr="00A566F2" w:rsidRDefault="00EC66F9" w:rsidP="00EC66F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Alte documente relevante care să dovedească eligibilitatea solicitanților și partenerilor</w:t>
      </w:r>
    </w:p>
    <w:p w14:paraId="1FBE722A" w14:textId="0939FAD6" w:rsidR="00021250" w:rsidRPr="00A566F2" w:rsidRDefault="00021250" w:rsidP="00021250">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situația în care la data depunerii cererii de finanțare, furnizorii de formare profesională nu sunt autorizați în ocupația pentru care se organizează activități de formare profesională, se va încărca cel puțin o autorizare valabilă la data încărcării în sistemul informatic a cererii de finanțare, obținută într-o oricare altă ocupație.</w:t>
      </w:r>
    </w:p>
    <w:p w14:paraId="3DE5E348" w14:textId="77777777" w:rsidR="00021250" w:rsidRPr="00A566F2" w:rsidRDefault="00021250" w:rsidP="00021250">
      <w:pPr>
        <w:spacing w:before="120" w:after="120"/>
        <w:rPr>
          <w:rFonts w:ascii="Trebuchet MS" w:hAnsi="Trebuchet MS"/>
          <w:iCs/>
          <w:color w:val="1F4E79" w:themeColor="accent1" w:themeShade="80"/>
        </w:rPr>
      </w:pPr>
    </w:p>
    <w:p w14:paraId="691E248A" w14:textId="6ECE32F1" w:rsidR="00AB1091" w:rsidRPr="00A566F2" w:rsidRDefault="00223322" w:rsidP="00537AE7">
      <w:pPr>
        <w:pStyle w:val="Heading3"/>
        <w:rPr>
          <w:color w:val="1F4E79" w:themeColor="accent1" w:themeShade="80"/>
        </w:rPr>
      </w:pPr>
      <w:bookmarkStart w:id="87" w:name="_Toc133919183"/>
      <w:bookmarkStart w:id="88" w:name="_Toc134012053"/>
      <w:r w:rsidRPr="00A566F2">
        <w:rPr>
          <w:color w:val="1F4E79" w:themeColor="accent1" w:themeShade="80"/>
        </w:rPr>
        <w:t>5.1.</w:t>
      </w:r>
      <w:r w:rsidR="00537AE7" w:rsidRPr="00A566F2">
        <w:rPr>
          <w:color w:val="1F4E79" w:themeColor="accent1" w:themeShade="80"/>
        </w:rPr>
        <w:t>2</w:t>
      </w:r>
      <w:r w:rsidRPr="00A566F2">
        <w:rPr>
          <w:color w:val="1F4E79" w:themeColor="accent1" w:themeShade="80"/>
        </w:rPr>
        <w:t xml:space="preserve"> </w:t>
      </w:r>
      <w:r w:rsidR="00AB1091" w:rsidRPr="00A566F2">
        <w:rPr>
          <w:color w:val="1F4E79" w:themeColor="accent1" w:themeShade="80"/>
        </w:rPr>
        <w:t>Categorii de solicitanți eligibili</w:t>
      </w:r>
      <w:bookmarkEnd w:id="87"/>
      <w:bookmarkEnd w:id="88"/>
    </w:p>
    <w:p w14:paraId="6551E212" w14:textId="77777777" w:rsidR="00EC66F9" w:rsidRPr="00A566F2" w:rsidRDefault="00EC66F9" w:rsidP="00EC66F9">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Pentru această cerere de propuneri de proiecte solicitanții eligibili sunt:</w:t>
      </w:r>
    </w:p>
    <w:p w14:paraId="115AAD93" w14:textId="77777777" w:rsidR="00EC66F9" w:rsidRPr="00A566F2" w:rsidRDefault="00EC66F9" w:rsidP="00EC66F9">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Furnizori de FPC autorizați, publici și privați, autorizați, conform legii</w:t>
      </w:r>
    </w:p>
    <w:p w14:paraId="7A9F11F6" w14:textId="0324AE4E" w:rsidR="000906F6" w:rsidRPr="00A566F2" w:rsidRDefault="00EC66F9" w:rsidP="00EC66F9">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Furnizori de servicii de consiliere și orientare profesională, autorizați, conform legii</w:t>
      </w:r>
    </w:p>
    <w:p w14:paraId="0431681F" w14:textId="54FCB617" w:rsidR="006D3FD7" w:rsidRPr="00A566F2" w:rsidRDefault="00223322" w:rsidP="00537AE7">
      <w:pPr>
        <w:pStyle w:val="Heading3"/>
        <w:rPr>
          <w:color w:val="1F4E79" w:themeColor="accent1" w:themeShade="80"/>
        </w:rPr>
      </w:pPr>
      <w:bookmarkStart w:id="89" w:name="_Toc133919184"/>
      <w:bookmarkStart w:id="90" w:name="_Toc134012054"/>
      <w:r w:rsidRPr="00A566F2">
        <w:rPr>
          <w:color w:val="1F4E79" w:themeColor="accent1" w:themeShade="80"/>
        </w:rPr>
        <w:t>5.1.</w:t>
      </w:r>
      <w:r w:rsidR="00537AE7" w:rsidRPr="00A566F2">
        <w:rPr>
          <w:color w:val="1F4E79" w:themeColor="accent1" w:themeShade="80"/>
        </w:rPr>
        <w:t>3</w:t>
      </w:r>
      <w:r w:rsidRPr="00A566F2">
        <w:rPr>
          <w:color w:val="1F4E79" w:themeColor="accent1" w:themeShade="80"/>
        </w:rPr>
        <w:t xml:space="preserve"> </w:t>
      </w:r>
      <w:r w:rsidR="006D3FD7" w:rsidRPr="00A566F2">
        <w:rPr>
          <w:color w:val="1F4E79" w:themeColor="accent1" w:themeShade="80"/>
        </w:rPr>
        <w:t>Categorii de parteneri eligibili</w:t>
      </w:r>
      <w:bookmarkEnd w:id="89"/>
      <w:bookmarkEnd w:id="90"/>
    </w:p>
    <w:p w14:paraId="088A3E60" w14:textId="16A5E824" w:rsidR="00EC66F9" w:rsidRPr="00A566F2" w:rsidRDefault="00EC66F9" w:rsidP="00EC66F9">
      <w:pPr>
        <w:rPr>
          <w:rFonts w:ascii="Trebuchet MS" w:hAnsi="Trebuchet MS"/>
          <w:iCs/>
          <w:color w:val="1F4E79" w:themeColor="accent1" w:themeShade="80"/>
        </w:rPr>
      </w:pPr>
      <w:r w:rsidRPr="00A566F2">
        <w:rPr>
          <w:rFonts w:ascii="Trebuchet MS" w:hAnsi="Trebuchet MS"/>
          <w:iCs/>
          <w:color w:val="1F4E79" w:themeColor="accent1" w:themeShade="80"/>
        </w:rPr>
        <w:t>Pentru această cerere de propuneri de proiecte partenerii eligibili sunt:</w:t>
      </w:r>
    </w:p>
    <w:p w14:paraId="3A879263" w14:textId="77777777" w:rsidR="00EC66F9" w:rsidRPr="00A566F2" w:rsidRDefault="00EC66F9" w:rsidP="00EC66F9">
      <w:pPr>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Furnizori de FPC autorizați, publici și privați, autorizați, conform legii</w:t>
      </w:r>
    </w:p>
    <w:p w14:paraId="662DA8AD" w14:textId="2F337E3C" w:rsidR="000906F6" w:rsidRPr="00A566F2" w:rsidRDefault="00EC66F9" w:rsidP="00EC66F9">
      <w:pPr>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Furnizori de servicii de consiliere și orientare profesională, autorizați, conform legii;</w:t>
      </w:r>
    </w:p>
    <w:p w14:paraId="0CA64292" w14:textId="6520AC80" w:rsidR="000906F6" w:rsidRPr="00A566F2" w:rsidRDefault="00B4125B" w:rsidP="00C4717A">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În cadrul acestor apeluri de proiecte, nu sunt eligibili partenerii transnaționali.</w:t>
      </w:r>
    </w:p>
    <w:p w14:paraId="12D75507" w14:textId="77777777" w:rsidR="00B4125B" w:rsidRPr="00A566F2" w:rsidRDefault="00B4125B" w:rsidP="000906F6">
      <w:pPr>
        <w:pStyle w:val="ListParagraph"/>
        <w:spacing w:before="120" w:after="120"/>
        <w:ind w:left="1003"/>
        <w:rPr>
          <w:rFonts w:ascii="Trebuchet MS" w:hAnsi="Trebuchet MS"/>
          <w:i/>
          <w:color w:val="1F4E79" w:themeColor="accent1" w:themeShade="80"/>
        </w:rPr>
      </w:pPr>
    </w:p>
    <w:p w14:paraId="442084B6" w14:textId="432480E8" w:rsidR="00386F8C" w:rsidRPr="00A566F2" w:rsidRDefault="00223322" w:rsidP="00223322">
      <w:pPr>
        <w:pStyle w:val="Heading2"/>
        <w:rPr>
          <w:color w:val="1F4E79" w:themeColor="accent1" w:themeShade="80"/>
        </w:rPr>
      </w:pPr>
      <w:bookmarkStart w:id="91" w:name="_Toc133919185"/>
      <w:bookmarkStart w:id="92" w:name="_Toc134012055"/>
      <w:r w:rsidRPr="00A566F2">
        <w:rPr>
          <w:color w:val="1F4E79" w:themeColor="accent1" w:themeShade="80"/>
        </w:rPr>
        <w:t xml:space="preserve">5.2 </w:t>
      </w:r>
      <w:r w:rsidR="00386F8C" w:rsidRPr="00A566F2">
        <w:rPr>
          <w:color w:val="1F4E79" w:themeColor="accent1" w:themeShade="80"/>
        </w:rPr>
        <w:t>Eligibilitatea activităților</w:t>
      </w:r>
      <w:bookmarkEnd w:id="91"/>
      <w:bookmarkEnd w:id="92"/>
      <w:r w:rsidR="00386F8C" w:rsidRPr="00A566F2">
        <w:rPr>
          <w:color w:val="1F4E79" w:themeColor="accent1" w:themeShade="80"/>
        </w:rPr>
        <w:t xml:space="preserve"> </w:t>
      </w:r>
      <w:r w:rsidR="00386F8C" w:rsidRPr="00A566F2">
        <w:rPr>
          <w:color w:val="1F4E79" w:themeColor="accent1" w:themeShade="80"/>
        </w:rPr>
        <w:tab/>
      </w:r>
    </w:p>
    <w:p w14:paraId="23EC82F0" w14:textId="427E39EF" w:rsidR="00AB1091" w:rsidRPr="00A566F2" w:rsidRDefault="00223322" w:rsidP="00223322">
      <w:pPr>
        <w:pStyle w:val="Heading3"/>
        <w:rPr>
          <w:color w:val="1F4E79" w:themeColor="accent1" w:themeShade="80"/>
        </w:rPr>
      </w:pPr>
      <w:bookmarkStart w:id="93" w:name="_Toc133919186"/>
      <w:bookmarkStart w:id="94" w:name="_Toc134012056"/>
      <w:r w:rsidRPr="00A566F2">
        <w:rPr>
          <w:color w:val="1F4E79" w:themeColor="accent1" w:themeShade="80"/>
        </w:rPr>
        <w:t>5.2.1.</w:t>
      </w:r>
      <w:r w:rsidR="00AB1091" w:rsidRPr="00A566F2">
        <w:rPr>
          <w:color w:val="1F4E79" w:themeColor="accent1" w:themeShade="80"/>
        </w:rPr>
        <w:t>Cerințe generale privind eli</w:t>
      </w:r>
      <w:r w:rsidR="0078055F" w:rsidRPr="00A566F2">
        <w:rPr>
          <w:color w:val="1F4E79" w:themeColor="accent1" w:themeShade="80"/>
        </w:rPr>
        <w:t>g</w:t>
      </w:r>
      <w:r w:rsidR="00AB1091" w:rsidRPr="00A566F2">
        <w:rPr>
          <w:color w:val="1F4E79" w:themeColor="accent1" w:themeShade="80"/>
        </w:rPr>
        <w:t>i</w:t>
      </w:r>
      <w:r w:rsidR="0078055F" w:rsidRPr="00A566F2">
        <w:rPr>
          <w:color w:val="1F4E79" w:themeColor="accent1" w:themeShade="80"/>
        </w:rPr>
        <w:t>b</w:t>
      </w:r>
      <w:r w:rsidR="00AB1091" w:rsidRPr="00A566F2">
        <w:rPr>
          <w:color w:val="1F4E79" w:themeColor="accent1" w:themeShade="80"/>
        </w:rPr>
        <w:t>ilitatea activităților</w:t>
      </w:r>
      <w:bookmarkEnd w:id="93"/>
      <w:bookmarkEnd w:id="94"/>
    </w:p>
    <w:p w14:paraId="71D1928B" w14:textId="425DAE7C" w:rsidR="000906F6" w:rsidRPr="00982BBE" w:rsidRDefault="00982BBE" w:rsidP="00982BBE">
      <w:pPr>
        <w:spacing w:before="120" w:after="120"/>
        <w:jc w:val="both"/>
        <w:rPr>
          <w:rFonts w:ascii="Trebuchet MS" w:hAnsi="Trebuchet MS"/>
          <w:iCs/>
          <w:color w:val="1F4E79" w:themeColor="accent1" w:themeShade="80"/>
        </w:rPr>
      </w:pPr>
      <w:r w:rsidRPr="00982BBE">
        <w:rPr>
          <w:rFonts w:ascii="Trebuchet MS" w:hAnsi="Trebuchet MS"/>
          <w:iCs/>
          <w:color w:val="1F4E79" w:themeColor="accent1" w:themeShade="80"/>
        </w:rPr>
        <w:t>În cadrul prezent</w:t>
      </w:r>
      <w:r>
        <w:rPr>
          <w:rFonts w:ascii="Trebuchet MS" w:hAnsi="Trebuchet MS"/>
          <w:iCs/>
          <w:color w:val="1F4E79" w:themeColor="accent1" w:themeShade="80"/>
        </w:rPr>
        <w:t>elor</w:t>
      </w:r>
      <w:r w:rsidRPr="00982BBE">
        <w:rPr>
          <w:rFonts w:ascii="Trebuchet MS" w:hAnsi="Trebuchet MS"/>
          <w:iCs/>
          <w:color w:val="1F4E79" w:themeColor="accent1" w:themeShade="80"/>
        </w:rPr>
        <w:t xml:space="preserve"> apel</w:t>
      </w:r>
      <w:r>
        <w:rPr>
          <w:rFonts w:ascii="Trebuchet MS" w:hAnsi="Trebuchet MS"/>
          <w:iCs/>
          <w:color w:val="1F4E79" w:themeColor="accent1" w:themeShade="80"/>
        </w:rPr>
        <w:t>uri</w:t>
      </w:r>
      <w:r w:rsidRPr="00982BBE">
        <w:rPr>
          <w:rFonts w:ascii="Trebuchet MS" w:hAnsi="Trebuchet MS"/>
          <w:iCs/>
          <w:color w:val="1F4E79" w:themeColor="accent1" w:themeShade="80"/>
        </w:rPr>
        <w:t xml:space="preserve"> de proiecte sunt eligibile activitățile</w:t>
      </w:r>
      <w:r>
        <w:rPr>
          <w:rFonts w:ascii="Trebuchet MS" w:hAnsi="Trebuchet MS"/>
          <w:iCs/>
          <w:color w:val="1F4E79" w:themeColor="accent1" w:themeShade="80"/>
        </w:rPr>
        <w:t xml:space="preserve"> relevante și activitățile relevante și obligatorii detaliate mai jos</w:t>
      </w:r>
      <w:r w:rsidRPr="00982BBE">
        <w:rPr>
          <w:rFonts w:ascii="Trebuchet MS" w:hAnsi="Trebuchet MS"/>
          <w:iCs/>
          <w:color w:val="1F4E79" w:themeColor="accent1" w:themeShade="80"/>
        </w:rPr>
        <w:t>.</w:t>
      </w:r>
    </w:p>
    <w:p w14:paraId="4DB453A9" w14:textId="4DD7E5BC" w:rsidR="0061751F" w:rsidRPr="00A566F2" w:rsidRDefault="00223322" w:rsidP="00223322">
      <w:pPr>
        <w:pStyle w:val="Heading3"/>
        <w:rPr>
          <w:color w:val="1F4E79" w:themeColor="accent1" w:themeShade="80"/>
        </w:rPr>
      </w:pPr>
      <w:bookmarkStart w:id="95" w:name="_Toc133919187"/>
      <w:bookmarkStart w:id="96" w:name="_Toc134012057"/>
      <w:r w:rsidRPr="00A566F2">
        <w:rPr>
          <w:color w:val="1F4E79" w:themeColor="accent1" w:themeShade="80"/>
        </w:rPr>
        <w:t xml:space="preserve">5.2.2 </w:t>
      </w:r>
      <w:r w:rsidR="0061751F" w:rsidRPr="00A566F2">
        <w:rPr>
          <w:color w:val="1F4E79" w:themeColor="accent1" w:themeShade="80"/>
        </w:rPr>
        <w:t>Activități eligibile</w:t>
      </w:r>
      <w:bookmarkEnd w:id="95"/>
      <w:bookmarkEnd w:id="96"/>
      <w:r w:rsidR="0061751F" w:rsidRPr="00A566F2">
        <w:rPr>
          <w:color w:val="1F4E79" w:themeColor="accent1" w:themeShade="80"/>
        </w:rPr>
        <w:t xml:space="preserve">  </w:t>
      </w:r>
      <w:r w:rsidR="0061751F" w:rsidRPr="00A566F2">
        <w:rPr>
          <w:color w:val="1F4E79" w:themeColor="accent1" w:themeShade="80"/>
        </w:rPr>
        <w:tab/>
      </w:r>
    </w:p>
    <w:p w14:paraId="1A5721B8" w14:textId="77777777" w:rsidR="006A2BEA" w:rsidRPr="00A566F2" w:rsidRDefault="006A2BEA" w:rsidP="006A2BEA">
      <w:pPr>
        <w:rPr>
          <w:rFonts w:ascii="Trebuchet MS" w:hAnsi="Trebuchet MS"/>
          <w:iCs/>
          <w:color w:val="1F4E79" w:themeColor="accent1" w:themeShade="80"/>
        </w:rPr>
      </w:pPr>
      <w:r w:rsidRPr="00A566F2">
        <w:rPr>
          <w:rFonts w:ascii="Trebuchet MS" w:hAnsi="Trebuchet MS"/>
          <w:iCs/>
          <w:color w:val="1F4E79" w:themeColor="accent1" w:themeShade="80"/>
        </w:rPr>
        <w:t>În cadrul prezentului apel de proiecte sunt eligibile următoarele activități:</w:t>
      </w:r>
    </w:p>
    <w:p w14:paraId="179627EA" w14:textId="45790BE9" w:rsidR="006A2BEA" w:rsidRPr="00A566F2" w:rsidRDefault="006A2BEA" w:rsidP="006A2BEA">
      <w:pPr>
        <w:jc w:val="both"/>
        <w:rPr>
          <w:rFonts w:ascii="Trebuchet MS" w:hAnsi="Trebuchet MS"/>
          <w:b/>
          <w:iCs/>
          <w:color w:val="1F4E79" w:themeColor="accent1" w:themeShade="80"/>
        </w:rPr>
      </w:pPr>
      <w:r w:rsidRPr="00A566F2">
        <w:rPr>
          <w:rFonts w:ascii="Trebuchet MS" w:hAnsi="Trebuchet MS"/>
          <w:b/>
          <w:iCs/>
          <w:color w:val="1F4E79" w:themeColor="accent1" w:themeShade="80"/>
        </w:rPr>
        <w:t>Activitatea 1 -</w:t>
      </w:r>
      <w:r w:rsidR="000D0954" w:rsidRPr="00A566F2">
        <w:rPr>
          <w:rFonts w:ascii="Trebuchet MS" w:hAnsi="Trebuchet MS"/>
          <w:b/>
          <w:iCs/>
          <w:color w:val="1F4E79" w:themeColor="accent1" w:themeShade="80"/>
        </w:rPr>
        <w:t xml:space="preserve"> </w:t>
      </w:r>
      <w:r w:rsidRPr="00A566F2">
        <w:rPr>
          <w:rFonts w:ascii="Trebuchet MS" w:hAnsi="Trebuchet MS"/>
          <w:b/>
          <w:iCs/>
          <w:color w:val="1F4E79" w:themeColor="accent1" w:themeShade="80"/>
        </w:rPr>
        <w:t>Organizarea si derularea de campanii de conștientizare a angajatorilor și angajaților privind importanța participării la FPC – activitate relevantă</w:t>
      </w:r>
    </w:p>
    <w:p w14:paraId="5D35C5AF" w14:textId="0DBDCD48" w:rsidR="006A2BEA" w:rsidRPr="00A566F2" w:rsidRDefault="006A2BEA" w:rsidP="006A2BEA">
      <w:pPr>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Aceasta activitate va avea ca obiectiv realizarea de acțiuni sub forma de campanii adresate potențialului </w:t>
      </w:r>
      <w:r w:rsidR="000D0954" w:rsidRPr="00A566F2">
        <w:rPr>
          <w:rFonts w:ascii="Trebuchet MS" w:hAnsi="Trebuchet MS"/>
          <w:iCs/>
          <w:color w:val="1F4E79" w:themeColor="accent1" w:themeShade="80"/>
        </w:rPr>
        <w:t>grup țintă</w:t>
      </w:r>
      <w:r w:rsidRPr="00A566F2">
        <w:rPr>
          <w:rFonts w:ascii="Trebuchet MS" w:hAnsi="Trebuchet MS"/>
          <w:iCs/>
          <w:color w:val="1F4E79" w:themeColor="accent1" w:themeShade="80"/>
        </w:rPr>
        <w:t xml:space="preserve"> eligibil (angajați) si angajatori pentru a-i determina să conștientizeze importanța FPC si implicit participarea la acest tip de activitate, beneficiile FPC atât pe termen scurt, cât și pe termen lung, prin diseminarea de pliante si broșuri, întâlniri directe cu GT eligibil, organizarea  de evenimente, diseminarea de materiale promoționale, campanie web si social media ,diseminare de informații utile si relevante prin intermediul online, etc. </w:t>
      </w:r>
    </w:p>
    <w:p w14:paraId="76860848" w14:textId="5FFF38E0" w:rsidR="006A2BEA" w:rsidRPr="00A566F2" w:rsidRDefault="006A2BEA" w:rsidP="006A2BEA">
      <w:pPr>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Implementarea acestei activități va conduce la selectarea grupului țintă eligibil. </w:t>
      </w:r>
    </w:p>
    <w:p w14:paraId="0EF8AEEA" w14:textId="31D59A83" w:rsidR="006A2BEA" w:rsidRPr="00A566F2" w:rsidRDefault="006A2BEA" w:rsidP="006A2BEA">
      <w:pPr>
        <w:jc w:val="both"/>
        <w:rPr>
          <w:rFonts w:ascii="Trebuchet MS" w:hAnsi="Trebuchet MS"/>
          <w:b/>
          <w:iCs/>
          <w:color w:val="1F4E79" w:themeColor="accent1" w:themeShade="80"/>
        </w:rPr>
      </w:pPr>
      <w:r w:rsidRPr="00A566F2">
        <w:rPr>
          <w:rFonts w:ascii="Trebuchet MS" w:hAnsi="Trebuchet MS"/>
          <w:b/>
          <w:iCs/>
          <w:color w:val="1F4E79" w:themeColor="accent1" w:themeShade="80"/>
        </w:rPr>
        <w:t>Activitatea 2 - Consilierea profesionala a angajaților pentru încurajarea participării la programele de FPC - activitate relevantă</w:t>
      </w:r>
    </w:p>
    <w:p w14:paraId="216F5828" w14:textId="192228C2" w:rsidR="000906F6" w:rsidRPr="00A566F2" w:rsidRDefault="006A2BEA" w:rsidP="006A2BEA">
      <w:pPr>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Pentru asigurarea calității procesului de consiliere profesională a grupului țintă, activitatea de consiliere profesională pentru grupul țintă vizat prin proiect urmează să fie derulată de solicitant/partener/parteneri</w:t>
      </w:r>
      <w:r w:rsidR="00E94C70" w:rsidRPr="00A566F2">
        <w:rPr>
          <w:rFonts w:ascii="Trebuchet MS" w:hAnsi="Trebuchet MS"/>
          <w:iCs/>
          <w:color w:val="1F4E79" w:themeColor="accent1" w:themeShade="80"/>
        </w:rPr>
        <w:t xml:space="preserve"> și/sau poate fi </w:t>
      </w:r>
      <w:proofErr w:type="spellStart"/>
      <w:r w:rsidR="00E94C70" w:rsidRPr="00A566F2">
        <w:rPr>
          <w:rFonts w:ascii="Trebuchet MS" w:hAnsi="Trebuchet MS"/>
          <w:iCs/>
          <w:color w:val="1F4E79" w:themeColor="accent1" w:themeShade="80"/>
        </w:rPr>
        <w:t>externalizată</w:t>
      </w:r>
      <w:proofErr w:type="spellEnd"/>
      <w:r w:rsidR="00E94C70" w:rsidRPr="00A566F2">
        <w:rPr>
          <w:rFonts w:ascii="Trebuchet MS" w:hAnsi="Trebuchet MS"/>
          <w:iCs/>
          <w:color w:val="1F4E79" w:themeColor="accent1" w:themeShade="80"/>
        </w:rPr>
        <w:t xml:space="preserve"> de către solicitant/liderul de parteneriat</w:t>
      </w:r>
      <w:r w:rsidRPr="00A566F2">
        <w:rPr>
          <w:rFonts w:ascii="Trebuchet MS" w:hAnsi="Trebuchet MS"/>
          <w:iCs/>
          <w:color w:val="1F4E79" w:themeColor="accent1" w:themeShade="80"/>
        </w:rPr>
        <w:t>. În cazul în care se optează pentru externalizarea acestei activități, solicitantul trebuie sa menționeze clar acest lucru în Cererea de finanțare, inclusiv în bugetul proiectului.</w:t>
      </w:r>
    </w:p>
    <w:p w14:paraId="7E37100A" w14:textId="25978AF0" w:rsidR="000906F6"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Vă rugăm să aveți în vedere prevederile din  Ghidul Solicitantului </w:t>
      </w:r>
      <w:r w:rsidR="00330464" w:rsidRPr="00A566F2">
        <w:rPr>
          <w:rFonts w:ascii="Trebuchet MS" w:hAnsi="Trebuchet MS"/>
          <w:iCs/>
          <w:color w:val="1F4E79" w:themeColor="accent1" w:themeShade="80"/>
        </w:rPr>
        <w:t>Condiții</w:t>
      </w:r>
      <w:r w:rsidRPr="00A566F2">
        <w:rPr>
          <w:rFonts w:ascii="Trebuchet MS" w:hAnsi="Trebuchet MS"/>
          <w:iCs/>
          <w:color w:val="1F4E79" w:themeColor="accent1" w:themeShade="80"/>
        </w:rPr>
        <w:t xml:space="preserve"> Generale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 conform cărora activitățile de subcontractare se realizează numai de către solicitantul de finanțare, nu și de partenerul acestuia. Prin excepție, partenerii pot subcontracta activități/</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1FDD3470" w14:textId="642C4FFD" w:rsidR="006A2BEA" w:rsidRPr="00A566F2" w:rsidRDefault="006A2BEA" w:rsidP="006A2BEA">
      <w:pPr>
        <w:spacing w:before="120" w:after="120"/>
        <w:jc w:val="both"/>
        <w:rPr>
          <w:rFonts w:ascii="Trebuchet MS" w:hAnsi="Trebuchet MS"/>
          <w:b/>
          <w:iCs/>
          <w:color w:val="1F4E79" w:themeColor="accent1" w:themeShade="80"/>
        </w:rPr>
      </w:pPr>
      <w:r w:rsidRPr="00A566F2">
        <w:rPr>
          <w:rFonts w:ascii="Trebuchet MS" w:hAnsi="Trebuchet MS"/>
          <w:b/>
          <w:iCs/>
          <w:color w:val="1F4E79" w:themeColor="accent1" w:themeShade="80"/>
        </w:rPr>
        <w:t xml:space="preserve">Activitatea  3 – Organizarea și derularea de programe de formare profesională </w:t>
      </w:r>
      <w:r w:rsidR="00C758A7" w:rsidRPr="00A566F2">
        <w:rPr>
          <w:rFonts w:ascii="Trebuchet MS" w:hAnsi="Trebuchet MS"/>
          <w:b/>
          <w:iCs/>
          <w:color w:val="1F4E79" w:themeColor="accent1" w:themeShade="80"/>
        </w:rPr>
        <w:t xml:space="preserve">pentru persoanele care ocupă funcții de management </w:t>
      </w:r>
      <w:r w:rsidRPr="00A566F2">
        <w:rPr>
          <w:rFonts w:ascii="Trebuchet MS" w:hAnsi="Trebuchet MS"/>
          <w:b/>
          <w:iCs/>
          <w:color w:val="1F4E79" w:themeColor="accent1" w:themeShade="80"/>
        </w:rPr>
        <w:t>– activitate relevantă și obligatorie</w:t>
      </w:r>
    </w:p>
    <w:p w14:paraId="043176B8"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Această activitate este dedicată persoanelor care </w:t>
      </w:r>
      <w:proofErr w:type="spellStart"/>
      <w:r w:rsidRPr="00A566F2">
        <w:rPr>
          <w:rFonts w:ascii="Trebuchet MS" w:hAnsi="Trebuchet MS"/>
          <w:iCs/>
          <w:color w:val="1F4E79" w:themeColor="accent1" w:themeShade="80"/>
        </w:rPr>
        <w:t>care</w:t>
      </w:r>
      <w:proofErr w:type="spellEnd"/>
      <w:r w:rsidRPr="00A566F2">
        <w:rPr>
          <w:rFonts w:ascii="Trebuchet MS" w:hAnsi="Trebuchet MS"/>
          <w:iCs/>
          <w:color w:val="1F4E79" w:themeColor="accent1" w:themeShade="80"/>
        </w:rPr>
        <w:t xml:space="preserve"> ocupă poziții de management (cum ar fi pozițiile de : manager general, director general, manager executiv, director executiv, director adjunct, manager de departament, manager de proiect, manager de linie, etc.) în vederea actualizării  competențelor de management în corelare cu evoluția tehnologiei si actualizarea strategiei de management de personal (necesarul de redistribuire, recalificare, recalificare evolutivă). </w:t>
      </w:r>
    </w:p>
    <w:p w14:paraId="78A43600"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Prin programele de formare desfășurate se urmărește atingerea următoarelor obiective:</w:t>
      </w:r>
    </w:p>
    <w:p w14:paraId="4EB890F0"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Creșterea performanțelor în plan profesional, precum și îmbunătățirea abilităților antreprenoriale și manageriale ale participanților;</w:t>
      </w:r>
    </w:p>
    <w:p w14:paraId="199D399B"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Introducerea unor modele inovatoare de organizare a muncii, productive și ”verzi” în entități juridice, practici care să asigure sănătatea și securitatea la locul de muncă, care îmbunătățesc statutul profesional și de sănătate al angajaților, care asigură un tratament egal la locul de muncă;</w:t>
      </w:r>
    </w:p>
    <w:p w14:paraId="3FB7B0CC"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Elaborarea unei planificări strategice pe termen lung în companii, care anticipează schimbările;</w:t>
      </w:r>
    </w:p>
    <w:p w14:paraId="05065283"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Facilitarea adaptării activității participanților la dinamica sectoarelor economice cu potențial competitiv identificate conform SNC sau la dinamica domeniilor de specializare inteligentă conform SNCDI.</w:t>
      </w:r>
    </w:p>
    <w:p w14:paraId="5E981B3E" w14:textId="77777777"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Sprijinirea procesului de transformare digitală (Industrie 4.0) pentru creșterea gradului de competitivitate a entităților juridice prin intervenții țintite pe abilitățile antreprenoriale și manageriale ale participanților. </w:t>
      </w:r>
    </w:p>
    <w:p w14:paraId="2CAE940D" w14:textId="636CD439" w:rsidR="006A2BEA" w:rsidRPr="00A566F2" w:rsidRDefault="006A2BEA" w:rsidP="006A2BEA">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Formarea profesională trebuie să fie realizată de către furnizori de formare profesională autorizați în conformitate cu prevederile Ordonanței Guvernului nr. 129/2000 privind formarea profesională a adulților, republicată, si se organizează prin programe de inițiere, perfecționare, specializare, programe finalizate cu certificate  de absolvire sau prin programe de formare profesională cu recunoaștere la nivelul operatorului economic.</w:t>
      </w:r>
    </w:p>
    <w:p w14:paraId="74766489"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cazul in care se organizează cursuri de formare profesionala, altele decât cursurile de formare profesionale cu recunoaștere națională în conformitate cu prevederile Ordonanței Guvernului nr. </w:t>
      </w:r>
      <w:r w:rsidRPr="00A566F2">
        <w:rPr>
          <w:rFonts w:ascii="Trebuchet MS" w:hAnsi="Trebuchet MS"/>
          <w:iCs/>
          <w:color w:val="1F4E79" w:themeColor="accent1" w:themeShade="80"/>
        </w:rPr>
        <w:lastRenderedPageBreak/>
        <w:t>129/2000 privind formarea profesională a adulților, solicitantul are obligativitatea de a încărca in sistemul informatic MySMIS2021+, o dată cu Cererea de finanțare, Metodologia de organizare a acestor cursuri de formare. Metodologia de formare profesionala, alta decât formarea profesionala autorizată în conformitate cu prevederile Ordonanței Guvernului nr. 129/2000 privind formarea profesională a adulților, trebuie să prezinte elementele esențiale ale procesului de formare profesionala si anume:</w:t>
      </w:r>
    </w:p>
    <w:p w14:paraId="7CFBD0E1"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Modalitatea de derulare a programului de formare profesionala</w:t>
      </w:r>
    </w:p>
    <w:p w14:paraId="63894458"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Numărul de ore de formare detaliat pe componenta de teorie si pe componenta de pregătire practica (daca este cazul)</w:t>
      </w:r>
    </w:p>
    <w:p w14:paraId="240FC082"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Modalitatea de organizare a procesului de evaluare si certificare a participanților la programul de formare.</w:t>
      </w:r>
    </w:p>
    <w:p w14:paraId="0B58FB38"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N.B: Numărul de persoane care parcurg programele de formare destinate persoanelor care ocupă poziții de management nu poate fi mai mare de 10% din totalul grupului țintă.</w:t>
      </w:r>
    </w:p>
    <w:p w14:paraId="6FAA4B76" w14:textId="16229DCE" w:rsidR="00A10956" w:rsidRPr="00A566F2" w:rsidRDefault="00A10956" w:rsidP="00A10956">
      <w:pPr>
        <w:spacing w:before="120" w:after="120"/>
        <w:jc w:val="both"/>
        <w:rPr>
          <w:rFonts w:ascii="Trebuchet MS" w:hAnsi="Trebuchet MS"/>
          <w:b/>
          <w:iCs/>
          <w:color w:val="1F4E79" w:themeColor="accent1" w:themeShade="80"/>
        </w:rPr>
      </w:pPr>
      <w:r w:rsidRPr="00A566F2">
        <w:rPr>
          <w:rFonts w:ascii="Trebuchet MS" w:hAnsi="Trebuchet MS"/>
          <w:b/>
          <w:iCs/>
          <w:color w:val="1F4E79" w:themeColor="accent1" w:themeShade="80"/>
        </w:rPr>
        <w:t xml:space="preserve">Activitatea </w:t>
      </w:r>
      <w:r w:rsidR="00C758A7" w:rsidRPr="00A566F2">
        <w:rPr>
          <w:rFonts w:ascii="Trebuchet MS" w:hAnsi="Trebuchet MS"/>
          <w:b/>
          <w:iCs/>
          <w:color w:val="1F4E79" w:themeColor="accent1" w:themeShade="80"/>
        </w:rPr>
        <w:t>4</w:t>
      </w:r>
      <w:r w:rsidRPr="00A566F2">
        <w:rPr>
          <w:rFonts w:ascii="Trebuchet MS" w:hAnsi="Trebuchet MS"/>
          <w:b/>
          <w:iCs/>
          <w:color w:val="1F4E79" w:themeColor="accent1" w:themeShade="80"/>
        </w:rPr>
        <w:t xml:space="preserve"> - Organizarea și derularea de programe de formare profesionala pentru angajați în vederea actualizării competențelor specifice ca urmare a evoluțiilor tehnologice și a apariției de noi competențe (recalificare, recalificare evolutivă)</w:t>
      </w:r>
      <w:r w:rsidR="003A6DE9" w:rsidRPr="00A566F2">
        <w:rPr>
          <w:rFonts w:ascii="Trebuchet MS" w:hAnsi="Trebuchet MS"/>
          <w:b/>
          <w:iCs/>
          <w:color w:val="1F4E79" w:themeColor="accent1" w:themeShade="80"/>
        </w:rPr>
        <w:t xml:space="preserve"> </w:t>
      </w:r>
      <w:r w:rsidR="00C758A7" w:rsidRPr="00A566F2">
        <w:rPr>
          <w:rFonts w:ascii="Trebuchet MS" w:hAnsi="Trebuchet MS"/>
          <w:b/>
          <w:iCs/>
          <w:color w:val="1F4E79" w:themeColor="accent1" w:themeShade="80"/>
        </w:rPr>
        <w:t>– activitate relevantă și obligatorie</w:t>
      </w:r>
    </w:p>
    <w:p w14:paraId="61167056" w14:textId="64C64C14"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Se are în vedere organizarea și derularea de programe de formare profesională a adulților (cursuri de  recalificare, inițiere, perfecționare sau specializare), cu recunoaștere la nivel național în conformitate cu prevederile OG nr. 129/2000 privind formarea profesionala a adulților, republicata, cu modificările și completările ulterioare și/sau cursuri de formare profesională cu recunoaștere la nivelul operatorului economic, programe care vizează actualizarea competențelor specifice ale angajaților ca urmare a evoluțiilor tehnologice rapide și a apariției de noi competențe.</w:t>
      </w:r>
    </w:p>
    <w:p w14:paraId="2ECF47BC" w14:textId="739A79F9"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vederea fundamentării fiecărui program de formare propus spre finanțare, odată cu Cererea de finanțare solicitantul va transmite o analiza de nevoi din care să rezulte modalitatea în care programul de formare profesională răspunde nevoilor de competențe de pe piața muncii. Această analiză de nevoi trebuie să fie bazată pe informații clare și certe furnizate de către operatori economici din regiunea/regiunile de implementare, aceste informații se vor obține sub formă de documente scrise în care să fie menționate cel puțin următoarele aspecte:</w:t>
      </w:r>
    </w:p>
    <w:p w14:paraId="60FFCA77" w14:textId="4717A8A8"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Domeniul de activitate al </w:t>
      </w:r>
      <w:proofErr w:type="spellStart"/>
      <w:r w:rsidRPr="00A566F2">
        <w:rPr>
          <w:rFonts w:ascii="Trebuchet MS" w:hAnsi="Trebuchet MS"/>
          <w:iCs/>
          <w:color w:val="1F4E79" w:themeColor="accent1" w:themeShade="80"/>
        </w:rPr>
        <w:t>operatoruluii</w:t>
      </w:r>
      <w:proofErr w:type="spellEnd"/>
      <w:r w:rsidRPr="00A566F2">
        <w:rPr>
          <w:rFonts w:ascii="Trebuchet MS" w:hAnsi="Trebuchet MS"/>
          <w:iCs/>
          <w:color w:val="1F4E79" w:themeColor="accent1" w:themeShade="80"/>
        </w:rPr>
        <w:t xml:space="preserve"> economic</w:t>
      </w:r>
    </w:p>
    <w:p w14:paraId="500728E5" w14:textId="6D510424"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Media numărului de angajați aferenți anului 2022 la nivelul operatorului economic (conform bilanțului contabil, ONRC, alte documente relevante)</w:t>
      </w:r>
    </w:p>
    <w:p w14:paraId="3DB8C816"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Tehnologiile utilizate în procesul economic, pentru care este necesară dobândirea de competențe de către angajați</w:t>
      </w:r>
    </w:p>
    <w:p w14:paraId="74E0C73C" w14:textId="1D9D5B83"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Disponibilitatea tehnologiilor menționate la nivelul operatorului economic la data emiterii documentului</w:t>
      </w:r>
    </w:p>
    <w:p w14:paraId="6E48416E"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Competențele necesare pentru a utiliza în condiții de eficiență economică sporită a tehnologiilor menționate anterior</w:t>
      </w:r>
    </w:p>
    <w:p w14:paraId="650303E2"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Programul de formare identificat pentru dobândirea competențelor necesare</w:t>
      </w:r>
    </w:p>
    <w:p w14:paraId="3FB8D6BC" w14:textId="2D0CEC2C"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w:t>
      </w:r>
      <w:r w:rsidRPr="00A566F2">
        <w:rPr>
          <w:rFonts w:ascii="Trebuchet MS" w:hAnsi="Trebuchet MS"/>
          <w:iCs/>
          <w:color w:val="1F4E79" w:themeColor="accent1" w:themeShade="80"/>
        </w:rPr>
        <w:tab/>
        <w:t>Numărul de persoane la nivelul operatorului economic ce trebuie să dobândească competențele solicitate</w:t>
      </w:r>
    </w:p>
    <w:p w14:paraId="3112B7C6" w14:textId="569E124F"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N.B: În cazul în care tehnologiile mai sus menționate nu sunt disponibile la data elaborării documentului mai sus menționat, operatorul economic trebuie să indice un orizont de timp până la care estimează ca aceste tehnologii vor fi disponibile.</w:t>
      </w:r>
    </w:p>
    <w:p w14:paraId="3620F9BA" w14:textId="5CB4FE26"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Pentru fiecare program de formare inclus în  proiect </w:t>
      </w:r>
      <w:r w:rsidR="00F97CBC" w:rsidRPr="00A566F2">
        <w:rPr>
          <w:rFonts w:ascii="Trebuchet MS" w:hAnsi="Trebuchet MS"/>
          <w:iCs/>
          <w:color w:val="1F4E79" w:themeColor="accent1" w:themeShade="80"/>
        </w:rPr>
        <w:t xml:space="preserve">se vor prezenta </w:t>
      </w:r>
      <w:r w:rsidRPr="00A566F2">
        <w:rPr>
          <w:rFonts w:ascii="Trebuchet MS" w:hAnsi="Trebuchet MS"/>
          <w:iCs/>
          <w:color w:val="1F4E79" w:themeColor="accent1" w:themeShade="80"/>
        </w:rPr>
        <w:t xml:space="preserve">minim 3 documente de analiză emise de operatori economici din regiunea/regiunile de implementare. Proiectele care prezintă pentru fiecare  program de formare documente emise de către agenți economici din care rezulta un număr de persoane pentru care este necesară parcurgerea programului de formare profesională respectiv </w:t>
      </w:r>
      <w:r w:rsidR="00F97CBC" w:rsidRPr="00A566F2">
        <w:rPr>
          <w:rFonts w:ascii="Trebuchet MS" w:hAnsi="Trebuchet MS"/>
          <w:iCs/>
          <w:color w:val="1F4E79" w:themeColor="accent1" w:themeShade="80"/>
        </w:rPr>
        <w:t xml:space="preserve">mai mare cu 50% </w:t>
      </w:r>
      <w:r w:rsidRPr="00A566F2">
        <w:rPr>
          <w:rFonts w:ascii="Trebuchet MS" w:hAnsi="Trebuchet MS"/>
          <w:iCs/>
          <w:color w:val="1F4E79" w:themeColor="accent1" w:themeShade="80"/>
        </w:rPr>
        <w:t>decât numărul de persoane incluse în grupul țintă pentru a parcurge acest program de formare vor fi punctate suplimentar.</w:t>
      </w:r>
    </w:p>
    <w:p w14:paraId="2A192366"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cadrul Cererii de finanțare se vor prevedea mențiuni clare, exprese despre numărul de persoane ce vor parcurge fiecare program de formare profesională.</w:t>
      </w:r>
    </w:p>
    <w:p w14:paraId="216FB6D4"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cazul în care, în procesul de analiză de nevoi se identifică nevoia derulării de programe de dezvoltare a competențelor digitale, aceste programe sunt </w:t>
      </w:r>
      <w:proofErr w:type="spellStart"/>
      <w:r w:rsidRPr="00A566F2">
        <w:rPr>
          <w:rFonts w:ascii="Trebuchet MS" w:hAnsi="Trebuchet MS"/>
          <w:iCs/>
          <w:color w:val="1F4E79" w:themeColor="accent1" w:themeShade="80"/>
        </w:rPr>
        <w:t>eligibille</w:t>
      </w:r>
      <w:proofErr w:type="spellEnd"/>
      <w:r w:rsidRPr="00A566F2">
        <w:rPr>
          <w:rFonts w:ascii="Trebuchet MS" w:hAnsi="Trebuchet MS"/>
          <w:iCs/>
          <w:color w:val="1F4E79" w:themeColor="accent1" w:themeShade="80"/>
        </w:rPr>
        <w:t xml:space="preserve"> în limita a maxim 50% din totalul grupului țintă. În ceea ce privește programele de formare în domeniul dobândirii de competențe digitale sunt eligibile:</w:t>
      </w:r>
    </w:p>
    <w:p w14:paraId="55C5B463"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Programe de formare a competențelor digitale de bază (generale, nespecifice unui domeniu de activitate, de exemplu: utilizarea unui sistem de operare, prelucrarea și gestionarea de documente electronice, competențe de bază pentru utilizarea Internetului, competențe de bază despre hardware, schimb de informații electronice la nivel elementar, utilizarea rețelelor sociale personale sau profesionale la nivel elementar, utilizarea serviciilor digitale gratuite oferite de diverse companii, introducere în securitatea sistemelor informatice, etc.) </w:t>
      </w:r>
    </w:p>
    <w:p w14:paraId="1CA61DD9" w14:textId="77777777"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Programe de formare a competențelor digitale avansate - in această categorie se vor putea organiza următoarele tipuri de programe de formare (sau oricare posibilitate de combinare a tematicilor propuse), lista nefiind una exhaustivă:</w:t>
      </w:r>
    </w:p>
    <w:p w14:paraId="2BD3C62E" w14:textId="06EDCA3B"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Programe de formare dedicate utilizării aplicațiilor informatice pentru eficientizarea activității întreprinderilor – de exemplu: aplicații de tip CRM (</w:t>
      </w:r>
      <w:proofErr w:type="spellStart"/>
      <w:r w:rsidRPr="00A566F2">
        <w:rPr>
          <w:rFonts w:ascii="Trebuchet MS" w:hAnsi="Trebuchet MS"/>
          <w:iCs/>
          <w:color w:val="1F4E79" w:themeColor="accent1" w:themeShade="80"/>
        </w:rPr>
        <w:t>Customer</w:t>
      </w:r>
      <w:proofErr w:type="spellEnd"/>
      <w:r w:rsidRPr="00A566F2">
        <w:rPr>
          <w:rFonts w:ascii="Trebuchet MS" w:hAnsi="Trebuchet MS"/>
          <w:iCs/>
          <w:color w:val="1F4E79" w:themeColor="accent1" w:themeShade="80"/>
        </w:rPr>
        <w:t xml:space="preserve"> </w:t>
      </w:r>
      <w:proofErr w:type="spellStart"/>
      <w:r w:rsidRPr="00A566F2">
        <w:rPr>
          <w:rFonts w:ascii="Trebuchet MS" w:hAnsi="Trebuchet MS"/>
          <w:iCs/>
          <w:color w:val="1F4E79" w:themeColor="accent1" w:themeShade="80"/>
        </w:rPr>
        <w:t>Relationship</w:t>
      </w:r>
      <w:proofErr w:type="spellEnd"/>
      <w:r w:rsidRPr="00A566F2">
        <w:rPr>
          <w:rFonts w:ascii="Trebuchet MS" w:hAnsi="Trebuchet MS"/>
          <w:iCs/>
          <w:color w:val="1F4E79" w:themeColor="accent1" w:themeShade="80"/>
        </w:rPr>
        <w:t xml:space="preserve"> Manager), RM (</w:t>
      </w:r>
      <w:proofErr w:type="spellStart"/>
      <w:r w:rsidRPr="00A566F2">
        <w:rPr>
          <w:rFonts w:ascii="Trebuchet MS" w:hAnsi="Trebuchet MS"/>
          <w:iCs/>
          <w:color w:val="1F4E79" w:themeColor="accent1" w:themeShade="80"/>
        </w:rPr>
        <w:t>Resource</w:t>
      </w:r>
      <w:proofErr w:type="spellEnd"/>
      <w:r w:rsidRPr="00A566F2">
        <w:rPr>
          <w:rFonts w:ascii="Trebuchet MS" w:hAnsi="Trebuchet MS"/>
          <w:iCs/>
          <w:color w:val="1F4E79" w:themeColor="accent1" w:themeShade="80"/>
        </w:rPr>
        <w:t xml:space="preserve"> Management), ERP (Enterprise </w:t>
      </w:r>
      <w:proofErr w:type="spellStart"/>
      <w:r w:rsidRPr="00A566F2">
        <w:rPr>
          <w:rFonts w:ascii="Trebuchet MS" w:hAnsi="Trebuchet MS"/>
          <w:iCs/>
          <w:color w:val="1F4E79" w:themeColor="accent1" w:themeShade="80"/>
        </w:rPr>
        <w:t>Resource</w:t>
      </w:r>
      <w:proofErr w:type="spellEnd"/>
      <w:r w:rsidRPr="00A566F2">
        <w:rPr>
          <w:rFonts w:ascii="Trebuchet MS" w:hAnsi="Trebuchet MS"/>
          <w:iCs/>
          <w:color w:val="1F4E79" w:themeColor="accent1" w:themeShade="80"/>
        </w:rPr>
        <w:t xml:space="preserve"> </w:t>
      </w:r>
      <w:proofErr w:type="spellStart"/>
      <w:r w:rsidRPr="00A566F2">
        <w:rPr>
          <w:rFonts w:ascii="Trebuchet MS" w:hAnsi="Trebuchet MS"/>
          <w:iCs/>
          <w:color w:val="1F4E79" w:themeColor="accent1" w:themeShade="80"/>
        </w:rPr>
        <w:t>Planning</w:t>
      </w:r>
      <w:proofErr w:type="spellEnd"/>
      <w:r w:rsidRPr="00A566F2">
        <w:rPr>
          <w:rFonts w:ascii="Trebuchet MS" w:hAnsi="Trebuchet MS"/>
          <w:iCs/>
          <w:color w:val="1F4E79" w:themeColor="accent1" w:themeShade="80"/>
        </w:rPr>
        <w:t>), BPM (Business Performance Management), tablou de bord electronic, etc.;</w:t>
      </w:r>
    </w:p>
    <w:p w14:paraId="76669CF6" w14:textId="22331FEE"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Programe de formare dedicate dezvoltării competențelor digitale specifice schimbului electronic de informații și managementului documentelor electronice;</w:t>
      </w:r>
    </w:p>
    <w:p w14:paraId="59A089CB" w14:textId="671183F2"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Programe de formare dedicate utilizării tehnologiei </w:t>
      </w:r>
      <w:proofErr w:type="spellStart"/>
      <w:r w:rsidRPr="00A566F2">
        <w:rPr>
          <w:rFonts w:ascii="Trebuchet MS" w:hAnsi="Trebuchet MS"/>
          <w:iCs/>
          <w:color w:val="1F4E79" w:themeColor="accent1" w:themeShade="80"/>
        </w:rPr>
        <w:t>Cloud</w:t>
      </w:r>
      <w:proofErr w:type="spellEnd"/>
      <w:r w:rsidRPr="00A566F2">
        <w:rPr>
          <w:rFonts w:ascii="Trebuchet MS" w:hAnsi="Trebuchet MS"/>
          <w:iCs/>
          <w:color w:val="1F4E79" w:themeColor="accent1" w:themeShade="80"/>
        </w:rPr>
        <w:t xml:space="preserve"> și a altor tehnologii/aplicații de stocare de date și informații;</w:t>
      </w:r>
    </w:p>
    <w:p w14:paraId="7ED31778" w14:textId="677246C7"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Programe de formare dedicate gestionării platformelor de comunicare socială în scop profesional;</w:t>
      </w:r>
    </w:p>
    <w:p w14:paraId="033857ED" w14:textId="0EFCB789"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Programe de formare dedicate dezvoltării competențelor digitale specifice gestionării structurate a volumelor mari de date (big data) și a utilizării data </w:t>
      </w:r>
      <w:proofErr w:type="spellStart"/>
      <w:r w:rsidRPr="00A566F2">
        <w:rPr>
          <w:rFonts w:ascii="Trebuchet MS" w:hAnsi="Trebuchet MS"/>
          <w:iCs/>
          <w:color w:val="1F4E79" w:themeColor="accent1" w:themeShade="80"/>
        </w:rPr>
        <w:t>mining</w:t>
      </w:r>
      <w:proofErr w:type="spellEnd"/>
      <w:r w:rsidRPr="00A566F2">
        <w:rPr>
          <w:rFonts w:ascii="Trebuchet MS" w:hAnsi="Trebuchet MS"/>
          <w:iCs/>
          <w:color w:val="1F4E79" w:themeColor="accent1" w:themeShade="80"/>
        </w:rPr>
        <w:t>;</w:t>
      </w:r>
    </w:p>
    <w:p w14:paraId="2391BFFE" w14:textId="539F429C"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Programe de formare dedicate utilizării aplicațiilor online și a rețelelor de social media în scopuri de marketing și promovare;</w:t>
      </w:r>
    </w:p>
    <w:p w14:paraId="297F4327" w14:textId="67E93AC5"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Programe de formare dedicate dezvoltării competențelor digitale specifice comerțului electronic – de exemplu: </w:t>
      </w:r>
      <w:proofErr w:type="spellStart"/>
      <w:r w:rsidRPr="00A566F2">
        <w:rPr>
          <w:rFonts w:ascii="Trebuchet MS" w:hAnsi="Trebuchet MS"/>
          <w:iCs/>
          <w:color w:val="1F4E79" w:themeColor="accent1" w:themeShade="80"/>
        </w:rPr>
        <w:t>utlizarea</w:t>
      </w:r>
      <w:proofErr w:type="spellEnd"/>
      <w:r w:rsidRPr="00A566F2">
        <w:rPr>
          <w:rFonts w:ascii="Trebuchet MS" w:hAnsi="Trebuchet MS"/>
          <w:iCs/>
          <w:color w:val="1F4E79" w:themeColor="accent1" w:themeShade="80"/>
        </w:rPr>
        <w:t xml:space="preserve"> aplicațiilor de tip market </w:t>
      </w:r>
      <w:proofErr w:type="spellStart"/>
      <w:r w:rsidRPr="00A566F2">
        <w:rPr>
          <w:rFonts w:ascii="Trebuchet MS" w:hAnsi="Trebuchet MS"/>
          <w:iCs/>
          <w:color w:val="1F4E79" w:themeColor="accent1" w:themeShade="80"/>
        </w:rPr>
        <w:t>store</w:t>
      </w:r>
      <w:proofErr w:type="spellEnd"/>
      <w:r w:rsidRPr="00A566F2">
        <w:rPr>
          <w:rFonts w:ascii="Trebuchet MS" w:hAnsi="Trebuchet MS"/>
          <w:iCs/>
          <w:color w:val="1F4E79" w:themeColor="accent1" w:themeShade="80"/>
        </w:rPr>
        <w:t>, gestionarea bazelor de date cu produsele firmei, etc.;</w:t>
      </w:r>
    </w:p>
    <w:p w14:paraId="123FEB6A" w14:textId="450773DF"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Programe de formare dedicate dezvoltării competențelor digitale specifice aplicațiilor mobile;</w:t>
      </w:r>
    </w:p>
    <w:p w14:paraId="3936F67C" w14:textId="680D9FCE"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Programe de formare dedicate securității informatice/cibernetice (cu privire la gestionarea documentelor, aplicațiilor, plăților, etc.);</w:t>
      </w:r>
    </w:p>
    <w:p w14:paraId="0C9AB6A3" w14:textId="61F6CFFD" w:rsidR="00A10956" w:rsidRPr="00A566F2" w:rsidRDefault="00A10956" w:rsidP="0051149E">
      <w:pPr>
        <w:pStyle w:val="ListParagraph"/>
        <w:numPr>
          <w:ilvl w:val="0"/>
          <w:numId w:val="9"/>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Programe de formare a competențelor digitale dedicate specialiștilor din domeniul IT (respectiv angajaților pentru care felul muncii conform contractului de muncă implică activități avansate în domeniul IT). În această clasă de programe de formare se vor include și cursuri pentru dezvoltarea abilităților de programare</w:t>
      </w:r>
      <w:r w:rsidR="006D1DF6" w:rsidRPr="00A566F2">
        <w:rPr>
          <w:rFonts w:ascii="Trebuchet MS" w:hAnsi="Trebuchet MS"/>
          <w:iCs/>
          <w:color w:val="1F4E79" w:themeColor="accent1" w:themeShade="80"/>
        </w:rPr>
        <w:t>.</w:t>
      </w:r>
    </w:p>
    <w:p w14:paraId="266184EB" w14:textId="13731E5C" w:rsidR="00A10956" w:rsidRPr="00A566F2" w:rsidRDefault="00A10956" w:rsidP="00A10956">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Includerea în Cererea de finanțare a programelor de formare în domeniul competențelor digitale se realizează pe baza unei analize de nevoi similare cu </w:t>
      </w:r>
      <w:r w:rsidR="00982BBE" w:rsidRPr="00A566F2">
        <w:rPr>
          <w:rFonts w:ascii="Trebuchet MS" w:hAnsi="Trebuchet MS"/>
          <w:iCs/>
          <w:color w:val="1F4E79" w:themeColor="accent1" w:themeShade="80"/>
        </w:rPr>
        <w:t>celelalte</w:t>
      </w:r>
      <w:r w:rsidRPr="00A566F2">
        <w:rPr>
          <w:rFonts w:ascii="Trebuchet MS" w:hAnsi="Trebuchet MS"/>
          <w:iCs/>
          <w:color w:val="1F4E79" w:themeColor="accent1" w:themeShade="80"/>
        </w:rPr>
        <w:t xml:space="preserve"> programe de formare, mai sus menționate în cadrul prezentei activități.</w:t>
      </w:r>
    </w:p>
    <w:p w14:paraId="7726C421" w14:textId="42643F82" w:rsidR="004F522B" w:rsidRPr="00A566F2" w:rsidRDefault="004F522B" w:rsidP="004F522B">
      <w:pPr>
        <w:spacing w:before="120" w:after="120"/>
        <w:jc w:val="both"/>
        <w:rPr>
          <w:rFonts w:ascii="Trebuchet MS" w:hAnsi="Trebuchet MS"/>
          <w:b/>
          <w:iCs/>
          <w:color w:val="1F4E79" w:themeColor="accent1" w:themeShade="80"/>
        </w:rPr>
      </w:pPr>
      <w:r w:rsidRPr="00A566F2">
        <w:rPr>
          <w:rFonts w:ascii="Trebuchet MS" w:hAnsi="Trebuchet MS"/>
          <w:b/>
          <w:iCs/>
          <w:color w:val="1F4E79" w:themeColor="accent1" w:themeShade="80"/>
        </w:rPr>
        <w:t xml:space="preserve">Activitatea </w:t>
      </w:r>
      <w:r w:rsidR="00C758A7" w:rsidRPr="00A566F2">
        <w:rPr>
          <w:rFonts w:ascii="Trebuchet MS" w:hAnsi="Trebuchet MS"/>
          <w:b/>
          <w:iCs/>
          <w:color w:val="1F4E79" w:themeColor="accent1" w:themeShade="80"/>
        </w:rPr>
        <w:t>5</w:t>
      </w:r>
      <w:r w:rsidRPr="00A566F2">
        <w:rPr>
          <w:rFonts w:ascii="Trebuchet MS" w:hAnsi="Trebuchet MS"/>
          <w:b/>
          <w:iCs/>
          <w:color w:val="1F4E79" w:themeColor="accent1" w:themeShade="80"/>
        </w:rPr>
        <w:t xml:space="preserve"> - Alte acțiuni inovative pentru creșterea participării la FPC și oferirea unui sprijin educațional individualizat, inclusiv prin activități de transfer de bune practici – activitate suport</w:t>
      </w:r>
    </w:p>
    <w:p w14:paraId="253F23CB" w14:textId="77777777" w:rsidR="004F522B" w:rsidRPr="00A566F2" w:rsidRDefault="004F522B" w:rsidP="004F522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Exemple de teme de inovare socială care ar putea fi utilizate în cadrul acestui apel se pot referi la:</w:t>
      </w:r>
    </w:p>
    <w:p w14:paraId="024CFBB1" w14:textId="35C6836F" w:rsidR="004F522B" w:rsidRPr="00A566F2" w:rsidRDefault="004F522B" w:rsidP="00553056">
      <w:pPr>
        <w:pStyle w:val="ListParagraph"/>
        <w:numPr>
          <w:ilvl w:val="0"/>
          <w:numId w:val="10"/>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activități și inițiative inovative care vizează, pe de-o parte, creșterea participării la programele de formare profesională continuă cât și pentru oferirea unui sprijin educațional individualizat, inclusiv prin activități de  transfer de bune practici, pentru actualizarea competențelor specifice ale angajaților ca urmare a evoluțiilor tehnologice rapide și a apariției de noi competențe etc.</w:t>
      </w:r>
    </w:p>
    <w:p w14:paraId="315EA5F6" w14:textId="77777777" w:rsidR="004F522B" w:rsidRPr="00A566F2" w:rsidRDefault="004F522B" w:rsidP="00553056">
      <w:pPr>
        <w:pStyle w:val="ListParagraph"/>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Solicitantul și partenerii eligibili trebuie să evidențieze în formularul de aplicație modul în care propunerea de proiect contribuie la inovarea socială, conform celor prezentate mai sus.</w:t>
      </w:r>
    </w:p>
    <w:p w14:paraId="3C8E44F8" w14:textId="083001D5" w:rsidR="004F522B" w:rsidRPr="00A566F2" w:rsidRDefault="004F522B" w:rsidP="00553056">
      <w:pPr>
        <w:pStyle w:val="ListParagraph"/>
        <w:numPr>
          <w:ilvl w:val="0"/>
          <w:numId w:val="10"/>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dezvoltarea de mecanisme care să anticipeze nevoile viitoare de competențe, atât la nivel de sector cât și la nivel</w:t>
      </w:r>
      <w:r w:rsidR="001B5D39" w:rsidRPr="00A566F2">
        <w:rPr>
          <w:rFonts w:ascii="Trebuchet MS" w:hAnsi="Trebuchet MS"/>
          <w:iCs/>
          <w:color w:val="1F4E79" w:themeColor="accent1" w:themeShade="80"/>
        </w:rPr>
        <w:t>ul</w:t>
      </w:r>
      <w:r w:rsidRPr="00A566F2">
        <w:rPr>
          <w:rFonts w:ascii="Trebuchet MS" w:hAnsi="Trebuchet MS"/>
          <w:iCs/>
          <w:color w:val="1F4E79" w:themeColor="accent1" w:themeShade="80"/>
        </w:rPr>
        <w:t xml:space="preserve"> </w:t>
      </w:r>
      <w:r w:rsidR="001B5D39" w:rsidRPr="00A566F2">
        <w:rPr>
          <w:rFonts w:ascii="Trebuchet MS" w:hAnsi="Trebuchet MS"/>
          <w:iCs/>
          <w:color w:val="1F4E79" w:themeColor="accent1" w:themeShade="80"/>
        </w:rPr>
        <w:t>operatorului economic</w:t>
      </w:r>
      <w:r w:rsidRPr="00A566F2">
        <w:rPr>
          <w:rFonts w:ascii="Trebuchet MS" w:hAnsi="Trebuchet MS"/>
          <w:iCs/>
          <w:color w:val="1F4E79" w:themeColor="accent1" w:themeShade="80"/>
        </w:rPr>
        <w:t>.</w:t>
      </w:r>
    </w:p>
    <w:p w14:paraId="6675A6FC" w14:textId="77777777" w:rsidR="009F3D8C" w:rsidRPr="00A566F2" w:rsidRDefault="009F3D8C" w:rsidP="009F3D8C">
      <w:pPr>
        <w:spacing w:before="120" w:after="120"/>
        <w:ind w:left="360"/>
        <w:jc w:val="both"/>
        <w:rPr>
          <w:rFonts w:ascii="Trebuchet MS" w:hAnsi="Trebuchet MS"/>
          <w:iCs/>
          <w:color w:val="1F4E79" w:themeColor="accent1" w:themeShade="80"/>
        </w:rPr>
      </w:pPr>
    </w:p>
    <w:p w14:paraId="3644BA1C" w14:textId="684A8544" w:rsidR="009F3D8C" w:rsidRPr="00A566F2" w:rsidRDefault="00223322" w:rsidP="00223322">
      <w:pPr>
        <w:pStyle w:val="Heading3"/>
        <w:rPr>
          <w:color w:val="1F4E79" w:themeColor="accent1" w:themeShade="80"/>
        </w:rPr>
      </w:pPr>
      <w:bookmarkStart w:id="97" w:name="_Toc133919188"/>
      <w:bookmarkStart w:id="98" w:name="_Toc134012058"/>
      <w:r w:rsidRPr="00A566F2">
        <w:rPr>
          <w:color w:val="1F4E79" w:themeColor="accent1" w:themeShade="80"/>
        </w:rPr>
        <w:t>5.2.3.</w:t>
      </w:r>
      <w:r w:rsidR="0061751F" w:rsidRPr="00A566F2">
        <w:rPr>
          <w:color w:val="1F4E79" w:themeColor="accent1" w:themeShade="80"/>
        </w:rPr>
        <w:t>Activități principale</w:t>
      </w:r>
      <w:r w:rsidR="001D7438" w:rsidRPr="00A566F2">
        <w:rPr>
          <w:color w:val="1F4E79" w:themeColor="accent1" w:themeShade="80"/>
        </w:rPr>
        <w:t>/obligatorii/auxiliare. Activitatea de bază</w:t>
      </w:r>
      <w:bookmarkEnd w:id="97"/>
      <w:bookmarkEnd w:id="98"/>
      <w:r w:rsidR="0061751F" w:rsidRPr="00A566F2">
        <w:rPr>
          <w:color w:val="1F4E79" w:themeColor="accent1" w:themeShade="80"/>
        </w:rPr>
        <w:t xml:space="preserve">  </w:t>
      </w:r>
    </w:p>
    <w:p w14:paraId="24AA3EBC" w14:textId="2999D386" w:rsidR="000906F6" w:rsidRPr="00A566F2" w:rsidRDefault="009F3D8C" w:rsidP="009F3D8C">
      <w:pPr>
        <w:spacing w:before="120" w:after="120"/>
        <w:rPr>
          <w:rFonts w:ascii="Trebuchet MS" w:hAnsi="Trebuchet MS"/>
          <w:i/>
          <w:color w:val="1F4E79" w:themeColor="accent1" w:themeShade="80"/>
        </w:rPr>
      </w:pPr>
      <w:r w:rsidRPr="00A566F2">
        <w:rPr>
          <w:rFonts w:ascii="Trebuchet MS" w:hAnsi="Trebuchet MS"/>
          <w:iCs/>
          <w:color w:val="1F4E79" w:themeColor="accent1" w:themeShade="80"/>
        </w:rPr>
        <w:t xml:space="preserve">Activitatea </w:t>
      </w:r>
      <w:r w:rsidR="008A3E6C" w:rsidRPr="00A566F2">
        <w:rPr>
          <w:rFonts w:ascii="Trebuchet MS" w:hAnsi="Trebuchet MS"/>
          <w:iCs/>
          <w:color w:val="1F4E79" w:themeColor="accent1" w:themeShade="80"/>
        </w:rPr>
        <w:t>3</w:t>
      </w:r>
      <w:r w:rsidR="00223322"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 xml:space="preserve">și activitatea </w:t>
      </w:r>
      <w:r w:rsidR="008A3E6C" w:rsidRPr="00A566F2">
        <w:rPr>
          <w:rFonts w:ascii="Trebuchet MS" w:hAnsi="Trebuchet MS"/>
          <w:iCs/>
          <w:color w:val="1F4E79" w:themeColor="accent1" w:themeShade="80"/>
        </w:rPr>
        <w:t xml:space="preserve">4 </w:t>
      </w:r>
      <w:r w:rsidRPr="00A566F2">
        <w:rPr>
          <w:rFonts w:ascii="Trebuchet MS" w:hAnsi="Trebuchet MS"/>
          <w:iCs/>
          <w:color w:val="1F4E79" w:themeColor="accent1" w:themeShade="80"/>
        </w:rPr>
        <w:t>reprezintă activități de bază în cadrul acestor apeluri de proiecte.</w:t>
      </w:r>
      <w:r w:rsidR="0061751F" w:rsidRPr="00A566F2">
        <w:rPr>
          <w:rFonts w:ascii="Trebuchet MS" w:hAnsi="Trebuchet MS"/>
          <w:i/>
          <w:color w:val="1F4E79" w:themeColor="accent1" w:themeShade="80"/>
        </w:rPr>
        <w:tab/>
      </w:r>
    </w:p>
    <w:p w14:paraId="75B45935" w14:textId="699CD506" w:rsidR="001D7438" w:rsidRPr="00A566F2" w:rsidRDefault="00223322" w:rsidP="00223322">
      <w:pPr>
        <w:pStyle w:val="Heading3"/>
        <w:rPr>
          <w:color w:val="1F4E79" w:themeColor="accent1" w:themeShade="80"/>
        </w:rPr>
      </w:pPr>
      <w:bookmarkStart w:id="99" w:name="_Toc133919189"/>
      <w:bookmarkStart w:id="100" w:name="_Toc134012059"/>
      <w:r w:rsidRPr="00A566F2">
        <w:rPr>
          <w:color w:val="1F4E79" w:themeColor="accent1" w:themeShade="80"/>
        </w:rPr>
        <w:t xml:space="preserve">5.2.4 </w:t>
      </w:r>
      <w:r w:rsidR="001D7438" w:rsidRPr="00A566F2">
        <w:rPr>
          <w:color w:val="1F4E79" w:themeColor="accent1" w:themeShade="80"/>
        </w:rPr>
        <w:t>Activități neeligibile</w:t>
      </w:r>
      <w:bookmarkEnd w:id="99"/>
      <w:bookmarkEnd w:id="100"/>
      <w:r w:rsidR="001D7438" w:rsidRPr="00A566F2">
        <w:rPr>
          <w:color w:val="1F4E79" w:themeColor="accent1" w:themeShade="80"/>
        </w:rPr>
        <w:t xml:space="preserve">  </w:t>
      </w:r>
      <w:r w:rsidR="001D7438" w:rsidRPr="00A566F2">
        <w:rPr>
          <w:color w:val="1F4E79" w:themeColor="accent1" w:themeShade="80"/>
        </w:rPr>
        <w:tab/>
      </w:r>
    </w:p>
    <w:p w14:paraId="53200F28" w14:textId="4D77478B" w:rsidR="000906F6" w:rsidRPr="00A566F2" w:rsidRDefault="00AC064C" w:rsidP="00AC064C">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 xml:space="preserve">Orice alte activități altele decât cele incluse în secțiunea </w:t>
      </w:r>
      <w:r w:rsidR="00C54D25" w:rsidRPr="00A566F2">
        <w:rPr>
          <w:rFonts w:ascii="Trebuchet MS" w:hAnsi="Trebuchet MS"/>
          <w:iCs/>
          <w:color w:val="1F4E79" w:themeColor="accent1" w:themeShade="80"/>
        </w:rPr>
        <w:t>5.2.2 sunt neeligibile.</w:t>
      </w:r>
    </w:p>
    <w:p w14:paraId="60E2C369" w14:textId="77777777" w:rsidR="000906F6" w:rsidRPr="00A566F2" w:rsidRDefault="000906F6" w:rsidP="000906F6">
      <w:pPr>
        <w:pStyle w:val="ListParagraph"/>
        <w:spacing w:before="120" w:after="120"/>
        <w:ind w:left="1003"/>
        <w:rPr>
          <w:rFonts w:ascii="Trebuchet MS" w:hAnsi="Trebuchet MS"/>
          <w:i/>
          <w:color w:val="1F4E79" w:themeColor="accent1" w:themeShade="80"/>
        </w:rPr>
      </w:pPr>
    </w:p>
    <w:p w14:paraId="25907655" w14:textId="5C97C404" w:rsidR="001D7438" w:rsidRPr="00A566F2" w:rsidRDefault="00223322" w:rsidP="00223322">
      <w:pPr>
        <w:pStyle w:val="Heading2"/>
        <w:rPr>
          <w:color w:val="1F4E79" w:themeColor="accent1" w:themeShade="80"/>
        </w:rPr>
      </w:pPr>
      <w:bookmarkStart w:id="101" w:name="_Toc133919190"/>
      <w:bookmarkStart w:id="102" w:name="_Toc134012060"/>
      <w:r w:rsidRPr="00A566F2">
        <w:rPr>
          <w:color w:val="1F4E79" w:themeColor="accent1" w:themeShade="80"/>
        </w:rPr>
        <w:t>5.3.</w:t>
      </w:r>
      <w:r w:rsidR="00566CCA" w:rsidRPr="00A566F2">
        <w:rPr>
          <w:color w:val="1F4E79" w:themeColor="accent1" w:themeShade="80"/>
        </w:rPr>
        <w:t>Eligibilitatea cheltuielilor</w:t>
      </w:r>
      <w:bookmarkEnd w:id="101"/>
      <w:bookmarkEnd w:id="102"/>
      <w:r w:rsidR="00566CCA" w:rsidRPr="00A566F2">
        <w:rPr>
          <w:color w:val="1F4E79" w:themeColor="accent1" w:themeShade="80"/>
        </w:rPr>
        <w:tab/>
      </w:r>
    </w:p>
    <w:p w14:paraId="61941209" w14:textId="353F0BCD" w:rsidR="00566CCA" w:rsidRPr="00A566F2" w:rsidRDefault="00223322" w:rsidP="00223322">
      <w:pPr>
        <w:pStyle w:val="Heading3"/>
        <w:rPr>
          <w:color w:val="1F4E79" w:themeColor="accent1" w:themeShade="80"/>
        </w:rPr>
      </w:pPr>
      <w:bookmarkStart w:id="103" w:name="_Toc133919191"/>
      <w:bookmarkStart w:id="104" w:name="_Toc134012061"/>
      <w:r w:rsidRPr="00A566F2">
        <w:rPr>
          <w:color w:val="1F4E79" w:themeColor="accent1" w:themeShade="80"/>
        </w:rPr>
        <w:t xml:space="preserve">5.3.1. </w:t>
      </w:r>
      <w:r w:rsidR="00566CCA" w:rsidRPr="00A566F2">
        <w:rPr>
          <w:color w:val="1F4E79" w:themeColor="accent1" w:themeShade="80"/>
        </w:rPr>
        <w:t>Baza legală pentru stabilirea eligibilității cheltuielilor</w:t>
      </w:r>
      <w:bookmarkEnd w:id="103"/>
      <w:bookmarkEnd w:id="104"/>
    </w:p>
    <w:p w14:paraId="4006CBB1" w14:textId="7E83F7E9" w:rsidR="004D147C" w:rsidRPr="00A566F2"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w:t>
      </w:r>
      <w:r w:rsidRPr="00A566F2">
        <w:rPr>
          <w:rFonts w:ascii="Trebuchet MS" w:hAnsi="Trebuchet MS"/>
          <w:iCs/>
          <w:color w:val="1F4E79" w:themeColor="accent1" w:themeShade="80"/>
        </w:rPr>
        <w:lastRenderedPageBreak/>
        <w:t>integrare, Fondului pentru securitate internă și Instrumentului de sprijin financiar pentru managementul frontierelor și politica de vize</w:t>
      </w:r>
    </w:p>
    <w:p w14:paraId="5FC11612" w14:textId="2606D39C" w:rsidR="004D147C" w:rsidRPr="00A566F2"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0D78A967" w14:textId="2850640D" w:rsidR="004D147C" w:rsidRPr="00A566F2"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6907875E" w14:textId="3B6FEC02" w:rsidR="004D147C" w:rsidRPr="00A566F2"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08605A" w14:textId="403142CD" w:rsidR="004D147C" w:rsidRPr="00A566F2"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A566F2" w:rsidRDefault="00021324" w:rsidP="00021324">
      <w:pPr>
        <w:pStyle w:val="ListParagraph"/>
        <w:spacing w:before="120" w:after="120"/>
        <w:jc w:val="both"/>
        <w:rPr>
          <w:rFonts w:ascii="Trebuchet MS" w:hAnsi="Trebuchet MS"/>
          <w:iCs/>
          <w:color w:val="1F4E79" w:themeColor="accent1" w:themeShade="80"/>
        </w:rPr>
      </w:pPr>
    </w:p>
    <w:p w14:paraId="360B3178" w14:textId="2C28E2B6" w:rsidR="001D7438" w:rsidRPr="00A566F2" w:rsidRDefault="00223322" w:rsidP="00223322">
      <w:pPr>
        <w:pStyle w:val="Heading3"/>
        <w:rPr>
          <w:color w:val="1F4E79" w:themeColor="accent1" w:themeShade="80"/>
        </w:rPr>
      </w:pPr>
      <w:bookmarkStart w:id="105" w:name="_Toc133919192"/>
      <w:bookmarkStart w:id="106" w:name="_Toc134012062"/>
      <w:r w:rsidRPr="00A566F2">
        <w:rPr>
          <w:color w:val="1F4E79" w:themeColor="accent1" w:themeShade="80"/>
        </w:rPr>
        <w:t xml:space="preserve">5.3.2 </w:t>
      </w:r>
      <w:r w:rsidR="001D7438" w:rsidRPr="00A566F2">
        <w:rPr>
          <w:color w:val="1F4E79" w:themeColor="accent1" w:themeShade="80"/>
        </w:rPr>
        <w:t>Categorii de cheltuieli eligibile</w:t>
      </w:r>
      <w:bookmarkEnd w:id="105"/>
      <w:bookmarkEnd w:id="106"/>
    </w:p>
    <w:p w14:paraId="351E5B91" w14:textId="30DAA65E" w:rsidR="001A781C" w:rsidRPr="00A566F2" w:rsidRDefault="001A781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A566F2" w:rsidRDefault="00BC27E3"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D</w:t>
      </w:r>
      <w:r w:rsidR="004D147C" w:rsidRPr="00A566F2">
        <w:rPr>
          <w:rFonts w:ascii="Trebuchet MS" w:hAnsi="Trebuchet MS"/>
          <w:iCs/>
          <w:color w:val="1F4E79" w:themeColor="accent1" w:themeShade="80"/>
        </w:rPr>
        <w:t xml:space="preserve">econtarea cheltuielilor se realizează pe bază de costuri reale </w:t>
      </w:r>
      <w:r w:rsidRPr="00A566F2">
        <w:rPr>
          <w:rFonts w:ascii="Trebuchet MS" w:hAnsi="Trebuchet MS"/>
          <w:iCs/>
          <w:color w:val="1F4E79" w:themeColor="accent1" w:themeShade="80"/>
        </w:rPr>
        <w:t>și pe bază de opțiuni de costuri simplificate</w:t>
      </w:r>
      <w:r w:rsidR="00AC5EC8" w:rsidRPr="00A566F2">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A566F2" w:rsidRPr="00A566F2" w14:paraId="391F116B" w14:textId="77777777" w:rsidTr="00CB1044">
        <w:tc>
          <w:tcPr>
            <w:tcW w:w="9630" w:type="dxa"/>
            <w:gridSpan w:val="3"/>
            <w:shd w:val="clear" w:color="auto" w:fill="BDD6EE" w:themeFill="accent1" w:themeFillTint="66"/>
          </w:tcPr>
          <w:p w14:paraId="756830A5" w14:textId="21920F67"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b/>
                <w:i/>
                <w:color w:val="1F4E79" w:themeColor="accent1" w:themeShade="80"/>
                <w:sz w:val="20"/>
                <w:szCs w:val="20"/>
              </w:rPr>
              <w:t>Cheltuielile eligibile</w:t>
            </w:r>
            <w:r w:rsidRPr="00A566F2">
              <w:rPr>
                <w:rFonts w:ascii="Trebuchet MS" w:hAnsi="Trebuchet MS"/>
                <w:i/>
                <w:color w:val="1F4E79" w:themeColor="accent1" w:themeShade="80"/>
                <w:sz w:val="20"/>
                <w:szCs w:val="20"/>
              </w:rPr>
              <w:t xml:space="preserve"> </w:t>
            </w:r>
            <w:r w:rsidRPr="00A566F2">
              <w:rPr>
                <w:rFonts w:ascii="Trebuchet MS" w:hAnsi="Trebuchet MS"/>
                <w:b/>
                <w:i/>
                <w:color w:val="1F4E79" w:themeColor="accent1" w:themeShade="80"/>
                <w:sz w:val="20"/>
                <w:szCs w:val="20"/>
              </w:rPr>
              <w:t xml:space="preserve">directe </w:t>
            </w:r>
            <w:r w:rsidRPr="00A566F2">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A566F2">
              <w:rPr>
                <w:rFonts w:ascii="Trebuchet MS" w:hAnsi="Trebuchet MS"/>
                <w:i/>
                <w:color w:val="1F4E79" w:themeColor="accent1" w:themeShade="80"/>
                <w:sz w:val="20"/>
                <w:szCs w:val="20"/>
              </w:rPr>
              <w:t>şi</w:t>
            </w:r>
            <w:proofErr w:type="spellEnd"/>
            <w:r w:rsidRPr="00A566F2">
              <w:rPr>
                <w:rFonts w:ascii="Trebuchet MS" w:hAnsi="Trebuchet MS"/>
                <w:i/>
                <w:color w:val="1F4E79" w:themeColor="accent1" w:themeShade="80"/>
                <w:sz w:val="20"/>
                <w:szCs w:val="20"/>
              </w:rPr>
              <w:t xml:space="preserve"> pentru care este demonstrată legătura cu activitatea/ </w:t>
            </w:r>
            <w:proofErr w:type="spellStart"/>
            <w:r w:rsidRPr="00A566F2">
              <w:rPr>
                <w:rFonts w:ascii="Trebuchet MS" w:hAnsi="Trebuchet MS"/>
                <w:i/>
                <w:color w:val="1F4E79" w:themeColor="accent1" w:themeShade="80"/>
                <w:sz w:val="20"/>
                <w:szCs w:val="20"/>
              </w:rPr>
              <w:t>subactivitatea</w:t>
            </w:r>
            <w:proofErr w:type="spellEnd"/>
            <w:r w:rsidRPr="00A566F2">
              <w:rPr>
                <w:rFonts w:ascii="Trebuchet MS" w:hAnsi="Trebuchet MS"/>
                <w:i/>
                <w:color w:val="1F4E79" w:themeColor="accent1" w:themeShade="80"/>
                <w:sz w:val="20"/>
                <w:szCs w:val="20"/>
              </w:rPr>
              <w:t xml:space="preserve"> în cauză</w:t>
            </w:r>
          </w:p>
        </w:tc>
      </w:tr>
      <w:tr w:rsidR="00A566F2" w:rsidRPr="00A566F2" w14:paraId="13D14A58" w14:textId="77777777" w:rsidTr="00BC7A11">
        <w:tc>
          <w:tcPr>
            <w:tcW w:w="2938" w:type="dxa"/>
          </w:tcPr>
          <w:p w14:paraId="77EC09DD" w14:textId="0FABED02"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b/>
                <w:i/>
                <w:color w:val="1F4E79" w:themeColor="accent1" w:themeShade="80"/>
                <w:sz w:val="20"/>
                <w:szCs w:val="20"/>
              </w:rPr>
              <w:t xml:space="preserve">Categorie </w:t>
            </w:r>
            <w:proofErr w:type="spellStart"/>
            <w:r w:rsidRPr="00A566F2">
              <w:rPr>
                <w:rFonts w:ascii="Trebuchet MS" w:hAnsi="Trebuchet MS"/>
                <w:b/>
                <w:i/>
                <w:color w:val="1F4E79" w:themeColor="accent1" w:themeShade="80"/>
                <w:sz w:val="20"/>
                <w:szCs w:val="20"/>
              </w:rPr>
              <w:t>MySMIS</w:t>
            </w:r>
            <w:proofErr w:type="spellEnd"/>
          </w:p>
        </w:tc>
        <w:tc>
          <w:tcPr>
            <w:tcW w:w="3651" w:type="dxa"/>
            <w:vAlign w:val="center"/>
          </w:tcPr>
          <w:p w14:paraId="354354E1" w14:textId="51B01994"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b/>
                <w:i/>
                <w:color w:val="1F4E79" w:themeColor="accent1" w:themeShade="80"/>
                <w:sz w:val="20"/>
                <w:szCs w:val="20"/>
              </w:rPr>
              <w:t xml:space="preserve">Subcategorie </w:t>
            </w:r>
            <w:proofErr w:type="spellStart"/>
            <w:r w:rsidRPr="00A566F2">
              <w:rPr>
                <w:rFonts w:ascii="Trebuchet MS" w:hAnsi="Trebuchet MS"/>
                <w:b/>
                <w:i/>
                <w:color w:val="1F4E79" w:themeColor="accent1" w:themeShade="80"/>
                <w:sz w:val="20"/>
                <w:szCs w:val="20"/>
              </w:rPr>
              <w:t>MySMIS</w:t>
            </w:r>
            <w:proofErr w:type="spellEnd"/>
          </w:p>
        </w:tc>
        <w:tc>
          <w:tcPr>
            <w:tcW w:w="3041" w:type="dxa"/>
            <w:vAlign w:val="center"/>
          </w:tcPr>
          <w:p w14:paraId="731BFD4C" w14:textId="6BD210EA"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b/>
                <w:i/>
                <w:color w:val="1F4E79" w:themeColor="accent1" w:themeShade="80"/>
                <w:sz w:val="20"/>
                <w:szCs w:val="20"/>
              </w:rPr>
              <w:t>Subcategoria (descrierea cheltuielii) conține:</w:t>
            </w:r>
          </w:p>
        </w:tc>
      </w:tr>
      <w:tr w:rsidR="00A566F2" w:rsidRPr="00A566F2" w14:paraId="31F891BD" w14:textId="77777777" w:rsidTr="00BC7A11">
        <w:tc>
          <w:tcPr>
            <w:tcW w:w="2938" w:type="dxa"/>
            <w:vMerge w:val="restart"/>
          </w:tcPr>
          <w:p w14:paraId="79CC537F" w14:textId="77777777" w:rsidR="004D147C" w:rsidRPr="00A566F2" w:rsidRDefault="004D147C" w:rsidP="004D147C">
            <w:pPr>
              <w:rPr>
                <w:rFonts w:ascii="Trebuchet MS" w:hAnsi="Trebuchet MS"/>
                <w:i/>
                <w:color w:val="1F4E79" w:themeColor="accent1" w:themeShade="80"/>
                <w:sz w:val="20"/>
                <w:szCs w:val="20"/>
              </w:rPr>
            </w:pPr>
          </w:p>
          <w:p w14:paraId="2EAC24A0" w14:textId="77777777" w:rsidR="004D147C" w:rsidRPr="00A566F2" w:rsidRDefault="004D147C" w:rsidP="004D147C">
            <w:pPr>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aferente</w:t>
            </w:r>
          </w:p>
          <w:p w14:paraId="5F1DBDA6" w14:textId="1D05E0C6"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tcPr>
          <w:p w14:paraId="3C6CB8C1" w14:textId="059A534F"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Salarii manager de proiect, responsabil financiar si opțional, responsabil achiziții publice și asistent manager</w:t>
            </w:r>
          </w:p>
        </w:tc>
      </w:tr>
      <w:tr w:rsidR="00A566F2" w:rsidRPr="00A566F2" w14:paraId="53F14DC1" w14:textId="77777777" w:rsidTr="00BC7A11">
        <w:tc>
          <w:tcPr>
            <w:tcW w:w="2938" w:type="dxa"/>
            <w:vMerge/>
          </w:tcPr>
          <w:p w14:paraId="27FBE065" w14:textId="77777777" w:rsidR="004D147C" w:rsidRPr="00A566F2"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A566F2" w:rsidRPr="00A566F2" w14:paraId="135F6993" w14:textId="77777777" w:rsidTr="00BC7A11">
        <w:tc>
          <w:tcPr>
            <w:tcW w:w="2938" w:type="dxa"/>
            <w:vMerge w:val="restart"/>
          </w:tcPr>
          <w:p w14:paraId="5721527B" w14:textId="77777777" w:rsidR="00BE7D13" w:rsidRPr="00A566F2" w:rsidRDefault="00BE7D13"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salariale</w:t>
            </w:r>
          </w:p>
          <w:p w14:paraId="6B40C625" w14:textId="298A2FE9" w:rsidR="00BE7D13" w:rsidRPr="00A566F2"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A566F2" w:rsidRDefault="00BE7D13" w:rsidP="004D147C">
            <w:pPr>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lastRenderedPageBreak/>
              <w:t>Cheltuieli salariale cu personalul</w:t>
            </w:r>
          </w:p>
          <w:p w14:paraId="2EFE5BE6" w14:textId="4093BB00" w:rsidR="00BE7D13" w:rsidRPr="00A566F2" w:rsidRDefault="00BE7D13" w:rsidP="00AC0C21">
            <w:pPr>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lastRenderedPageBreak/>
              <w:t>implicat în implementarea proiectului (în derularea activităților, altele decât management de proiect)</w:t>
            </w:r>
          </w:p>
        </w:tc>
        <w:tc>
          <w:tcPr>
            <w:tcW w:w="3041" w:type="dxa"/>
          </w:tcPr>
          <w:p w14:paraId="6F18541A" w14:textId="09A9EBB2" w:rsidR="00BE7D13" w:rsidRPr="00A566F2" w:rsidRDefault="00BE7D13" w:rsidP="004D147C">
            <w:pPr>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lastRenderedPageBreak/>
              <w:t xml:space="preserve">Salarii pentru personalul implicat in implementarea proiectului altele decât </w:t>
            </w:r>
            <w:r w:rsidRPr="00A566F2">
              <w:rPr>
                <w:rFonts w:ascii="Trebuchet MS" w:hAnsi="Trebuchet MS"/>
                <w:i/>
                <w:color w:val="1F4E79" w:themeColor="accent1" w:themeShade="80"/>
                <w:sz w:val="20"/>
                <w:szCs w:val="20"/>
              </w:rPr>
              <w:lastRenderedPageBreak/>
              <w:t>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A566F2" w:rsidRPr="00A566F2" w14:paraId="6C732241" w14:textId="77777777" w:rsidTr="00BC7A11">
        <w:tc>
          <w:tcPr>
            <w:tcW w:w="2938" w:type="dxa"/>
            <w:vMerge/>
          </w:tcPr>
          <w:p w14:paraId="4E61F741" w14:textId="7BA07E7C" w:rsidR="00BE7D13" w:rsidRPr="00A566F2"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A566F2" w:rsidRDefault="00BE7D13" w:rsidP="00030A3F">
            <w:pPr>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 xml:space="preserve">Contribuții sociale aferente cheltuielilor salariale </w:t>
            </w:r>
            <w:proofErr w:type="spellStart"/>
            <w:r w:rsidRPr="00A566F2">
              <w:rPr>
                <w:rFonts w:ascii="Trebuchet MS" w:hAnsi="Trebuchet MS"/>
                <w:i/>
                <w:color w:val="1F4E79" w:themeColor="accent1" w:themeShade="80"/>
                <w:sz w:val="20"/>
                <w:szCs w:val="20"/>
              </w:rPr>
              <w:t>şi</w:t>
            </w:r>
            <w:proofErr w:type="spellEnd"/>
            <w:r w:rsidRPr="00A566F2">
              <w:rPr>
                <w:rFonts w:ascii="Trebuchet MS" w:hAnsi="Trebuchet MS"/>
                <w:i/>
                <w:color w:val="1F4E79" w:themeColor="accent1" w:themeShade="80"/>
                <w:sz w:val="20"/>
                <w:szCs w:val="20"/>
              </w:rPr>
              <w:t xml:space="preserve"> cheltuielilor asimilate acestora (contribuții angajați </w:t>
            </w:r>
            <w:proofErr w:type="spellStart"/>
            <w:r w:rsidRPr="00A566F2">
              <w:rPr>
                <w:rFonts w:ascii="Trebuchet MS" w:hAnsi="Trebuchet MS"/>
                <w:i/>
                <w:color w:val="1F4E79" w:themeColor="accent1" w:themeShade="80"/>
                <w:sz w:val="20"/>
                <w:szCs w:val="20"/>
              </w:rPr>
              <w:t>şi</w:t>
            </w:r>
            <w:proofErr w:type="spellEnd"/>
            <w:r w:rsidRPr="00A566F2">
              <w:rPr>
                <w:rFonts w:ascii="Trebuchet MS" w:hAnsi="Trebuchet MS"/>
                <w:i/>
                <w:color w:val="1F4E79" w:themeColor="accent1" w:themeShade="80"/>
                <w:sz w:val="20"/>
                <w:szCs w:val="20"/>
              </w:rPr>
              <w:t xml:space="preserve"> angajatori)</w:t>
            </w:r>
          </w:p>
        </w:tc>
        <w:tc>
          <w:tcPr>
            <w:tcW w:w="3041" w:type="dxa"/>
          </w:tcPr>
          <w:p w14:paraId="67EFFB78" w14:textId="5D2FB119" w:rsidR="00BE7D13" w:rsidRPr="00A566F2" w:rsidRDefault="00BE7D13" w:rsidP="004D147C">
            <w:pPr>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 xml:space="preserve">-Contribuții angajat </w:t>
            </w:r>
            <w:proofErr w:type="spellStart"/>
            <w:r w:rsidRPr="00A566F2">
              <w:rPr>
                <w:rFonts w:ascii="Trebuchet MS" w:hAnsi="Trebuchet MS"/>
                <w:i/>
                <w:color w:val="1F4E79" w:themeColor="accent1" w:themeShade="80"/>
                <w:sz w:val="20"/>
                <w:szCs w:val="20"/>
              </w:rPr>
              <w:t>şi</w:t>
            </w:r>
            <w:proofErr w:type="spellEnd"/>
            <w:r w:rsidRPr="00A566F2">
              <w:rPr>
                <w:rFonts w:ascii="Trebuchet MS" w:hAnsi="Trebuchet MS"/>
                <w:i/>
                <w:color w:val="1F4E79" w:themeColor="accent1" w:themeShade="80"/>
                <w:sz w:val="20"/>
                <w:szCs w:val="20"/>
              </w:rPr>
              <w:t xml:space="preserve"> angajator pentru personalul implicat în managementul de proiect</w:t>
            </w:r>
          </w:p>
          <w:p w14:paraId="76A67F6B" w14:textId="56C3CD73" w:rsidR="00BE7D13" w:rsidRPr="00A566F2" w:rsidRDefault="00BE7D13" w:rsidP="004D147C">
            <w:pPr>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 xml:space="preserve">-Contribuții angajați </w:t>
            </w:r>
            <w:proofErr w:type="spellStart"/>
            <w:r w:rsidRPr="00A566F2">
              <w:rPr>
                <w:rFonts w:ascii="Trebuchet MS" w:hAnsi="Trebuchet MS"/>
                <w:i/>
                <w:color w:val="1F4E79" w:themeColor="accent1" w:themeShade="80"/>
                <w:sz w:val="20"/>
                <w:szCs w:val="20"/>
              </w:rPr>
              <w:t>şi</w:t>
            </w:r>
            <w:proofErr w:type="spellEnd"/>
            <w:r w:rsidRPr="00A566F2">
              <w:rPr>
                <w:rFonts w:ascii="Trebuchet MS" w:hAnsi="Trebuchet MS"/>
                <w:i/>
                <w:color w:val="1F4E79" w:themeColor="accent1" w:themeShade="80"/>
                <w:sz w:val="20"/>
                <w:szCs w:val="20"/>
              </w:rPr>
              <w:t xml:space="preserve"> angajatori pentru personalul implicat in implementarea proiectului altele decât management de proiect</w:t>
            </w:r>
          </w:p>
        </w:tc>
      </w:tr>
      <w:tr w:rsidR="00A566F2" w:rsidRPr="00A566F2" w14:paraId="052DA4D7" w14:textId="77777777" w:rsidTr="00BC7A11">
        <w:tc>
          <w:tcPr>
            <w:tcW w:w="2938" w:type="dxa"/>
            <w:vMerge/>
          </w:tcPr>
          <w:p w14:paraId="234BBFA9" w14:textId="77777777" w:rsidR="00BE7D13" w:rsidRPr="00A566F2"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A566F2" w:rsidRDefault="00BE7D13" w:rsidP="00BE7D13">
            <w:pPr>
              <w:rPr>
                <w:rFonts w:ascii="Trebuchet MS" w:hAnsi="Trebuchet MS"/>
                <w:i/>
                <w:iCs/>
                <w:color w:val="1F4E79" w:themeColor="accent1" w:themeShade="80"/>
                <w:sz w:val="20"/>
                <w:szCs w:val="20"/>
              </w:rPr>
            </w:pPr>
            <w:r w:rsidRPr="00A566F2">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A566F2" w:rsidRDefault="00BE7D13" w:rsidP="00BE7D13">
            <w:pPr>
              <w:jc w:val="both"/>
              <w:rPr>
                <w:rFonts w:ascii="Trebuchet MS" w:hAnsi="Trebuchet MS"/>
                <w:i/>
                <w:iCs/>
                <w:color w:val="1F4E79" w:themeColor="accent1" w:themeShade="80"/>
                <w:sz w:val="20"/>
                <w:szCs w:val="20"/>
              </w:rPr>
            </w:pPr>
            <w:r w:rsidRPr="00A566F2">
              <w:rPr>
                <w:rFonts w:ascii="Trebuchet MS" w:hAnsi="Trebuchet MS" w:cs="Calibri"/>
                <w:i/>
                <w:iCs/>
                <w:color w:val="1F4E79" w:themeColor="accent1" w:themeShade="80"/>
                <w:sz w:val="20"/>
                <w:szCs w:val="20"/>
              </w:rPr>
              <w:t>Onorarii/venituri asimilate salariilor pentru experți proprii/cooptați</w:t>
            </w:r>
          </w:p>
        </w:tc>
      </w:tr>
      <w:tr w:rsidR="00A566F2" w:rsidRPr="00A566F2" w14:paraId="5EEF23C3" w14:textId="77777777" w:rsidTr="00BC7A11">
        <w:tc>
          <w:tcPr>
            <w:tcW w:w="2938" w:type="dxa"/>
            <w:vMerge w:val="restart"/>
          </w:tcPr>
          <w:p w14:paraId="17F61785" w14:textId="1A020BDE"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 cu diurna personalului propriu, inclusiv manager proiect si coordonator proiect partener</w:t>
            </w:r>
          </w:p>
          <w:p w14:paraId="535F44EF"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A566F2" w:rsidRDefault="004D147C" w:rsidP="00BC5760">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-Taxe și asigurări de călătorie și asigurări medicale aferente deplasării</w:t>
            </w:r>
          </w:p>
        </w:tc>
      </w:tr>
      <w:tr w:rsidR="00A566F2" w:rsidRPr="00A566F2" w14:paraId="37F8614A" w14:textId="77777777" w:rsidTr="00BC7A11">
        <w:tc>
          <w:tcPr>
            <w:tcW w:w="2938" w:type="dxa"/>
            <w:vMerge/>
          </w:tcPr>
          <w:p w14:paraId="79FAAFF8" w14:textId="77777777" w:rsidR="004D147C" w:rsidRPr="00A566F2"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deplasarea pentru participanți - grup țintă</w:t>
            </w:r>
          </w:p>
        </w:tc>
        <w:tc>
          <w:tcPr>
            <w:tcW w:w="3041" w:type="dxa"/>
          </w:tcPr>
          <w:p w14:paraId="34B489F1" w14:textId="3E9C496D" w:rsidR="004D147C" w:rsidRPr="00A566F2" w:rsidRDefault="00BC5760"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w:t>
            </w:r>
            <w:r w:rsidR="004D147C" w:rsidRPr="00A566F2">
              <w:rPr>
                <w:rFonts w:cstheme="minorBidi"/>
                <w:i/>
                <w:color w:val="1F4E79" w:themeColor="accent1" w:themeShade="80"/>
                <w:sz w:val="20"/>
                <w:szCs w:val="20"/>
              </w:rPr>
              <w:t>Cheltuieli pentru cazare</w:t>
            </w:r>
          </w:p>
          <w:p w14:paraId="0D1CAF6E"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xml:space="preserve">-Cheltuieli pentru transportul persoanelor (inclusiv transportul efectuat cu mijloacele de transport în comun sau taxi, gară, autogară sau port și locul delegării ori </w:t>
            </w:r>
            <w:r w:rsidRPr="00A566F2">
              <w:rPr>
                <w:rFonts w:cstheme="minorBidi"/>
                <w:i/>
                <w:color w:val="1F4E79" w:themeColor="accent1" w:themeShade="80"/>
                <w:sz w:val="20"/>
                <w:szCs w:val="20"/>
              </w:rPr>
              <w:lastRenderedPageBreak/>
              <w:t>locul de cazare, precum și transportul efectuat pe distanta dintre locul de cazare și locul delegării)</w:t>
            </w:r>
          </w:p>
          <w:p w14:paraId="57C4E7AB" w14:textId="2082D060"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-Taxe și asigurări de călătorie și asigurări medicale aferente deplasării</w:t>
            </w:r>
          </w:p>
        </w:tc>
      </w:tr>
      <w:tr w:rsidR="00A566F2" w:rsidRPr="00A566F2" w14:paraId="1C2AFFD2" w14:textId="77777777" w:rsidTr="00BC7A11">
        <w:tc>
          <w:tcPr>
            <w:tcW w:w="2938" w:type="dxa"/>
            <w:vMerge w:val="restart"/>
          </w:tcPr>
          <w:p w14:paraId="7412663B" w14:textId="47D6A1E9"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lastRenderedPageBreak/>
              <w:t>Cheltuieli cu servicii</w:t>
            </w:r>
          </w:p>
        </w:tc>
        <w:tc>
          <w:tcPr>
            <w:tcW w:w="3651" w:type="dxa"/>
            <w:vAlign w:val="center"/>
          </w:tcPr>
          <w:p w14:paraId="00E8C964" w14:textId="6EE8001E"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pentru consultanță și expertiză</w:t>
            </w:r>
          </w:p>
        </w:tc>
        <w:tc>
          <w:tcPr>
            <w:tcW w:w="3041" w:type="dxa"/>
          </w:tcPr>
          <w:p w14:paraId="7D82C0CA" w14:textId="76CB1367" w:rsidR="004D147C" w:rsidRPr="00A566F2" w:rsidRDefault="004D147C" w:rsidP="00CB1044">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xml:space="preserve">-Cheltuieli aferente diverselor achiziții de servicii specializate, pentru care solicitantul/partenerii nu au expertiza necesară (de exemplu consultanță juridică necesară implementării activităților proiectului, formare profesională, consiliere profesională, servicii medicale aferente grupului țintă în vederea participării la programele de formare profesională, dezvoltarea de </w:t>
            </w:r>
            <w:proofErr w:type="spellStart"/>
            <w:r w:rsidRPr="00A566F2">
              <w:rPr>
                <w:rFonts w:cstheme="minorBidi"/>
                <w:i/>
                <w:color w:val="1F4E79" w:themeColor="accent1" w:themeShade="80"/>
                <w:sz w:val="20"/>
                <w:szCs w:val="20"/>
              </w:rPr>
              <w:t>aplicatii</w:t>
            </w:r>
            <w:proofErr w:type="spellEnd"/>
            <w:r w:rsidRPr="00A566F2">
              <w:rPr>
                <w:rFonts w:cstheme="minorBidi"/>
                <w:i/>
                <w:color w:val="1F4E79" w:themeColor="accent1" w:themeShade="80"/>
                <w:sz w:val="20"/>
                <w:szCs w:val="20"/>
              </w:rPr>
              <w:t xml:space="preserve"> si sisteme informatice destinate activităților cu grupul țintă etc.)</w:t>
            </w:r>
          </w:p>
        </w:tc>
      </w:tr>
      <w:tr w:rsidR="00A566F2" w:rsidRPr="00A566F2" w14:paraId="20325A02" w14:textId="77777777" w:rsidTr="00BC7A11">
        <w:tc>
          <w:tcPr>
            <w:tcW w:w="2938" w:type="dxa"/>
            <w:vMerge/>
          </w:tcPr>
          <w:p w14:paraId="608D8F8D" w14:textId="77777777" w:rsidR="004D147C" w:rsidRPr="00A566F2"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10955ACA" w:rsidR="004D147C" w:rsidRPr="00A566F2" w:rsidRDefault="004D147C" w:rsidP="00FF460C">
            <w:pPr>
              <w:pStyle w:val="Default"/>
              <w:jc w:val="both"/>
              <w:rPr>
                <w:i/>
                <w:color w:val="1F4E79" w:themeColor="accent1" w:themeShade="80"/>
                <w:sz w:val="20"/>
                <w:szCs w:val="20"/>
              </w:rPr>
            </w:pPr>
            <w:r w:rsidRPr="00A566F2">
              <w:rPr>
                <w:i/>
                <w:color w:val="1F4E79" w:themeColor="accent1" w:themeShade="80"/>
                <w:sz w:val="20"/>
                <w:szCs w:val="20"/>
              </w:rPr>
              <w:t xml:space="preserve">- servicii de organizare evenimente cu grupul țintă sau în beneficiul grupului țintă, pachete complete </w:t>
            </w:r>
            <w:proofErr w:type="spellStart"/>
            <w:r w:rsidRPr="00A566F2">
              <w:rPr>
                <w:i/>
                <w:color w:val="1F4E79" w:themeColor="accent1" w:themeShade="80"/>
                <w:sz w:val="20"/>
                <w:szCs w:val="20"/>
              </w:rPr>
              <w:t>conţinând</w:t>
            </w:r>
            <w:proofErr w:type="spellEnd"/>
            <w:r w:rsidRPr="00A566F2">
              <w:rPr>
                <w:i/>
                <w:color w:val="1F4E79" w:themeColor="accent1" w:themeShade="80"/>
                <w:sz w:val="20"/>
                <w:szCs w:val="20"/>
              </w:rPr>
              <w:t xml:space="preserve"> transport </w:t>
            </w:r>
            <w:proofErr w:type="spellStart"/>
            <w:r w:rsidRPr="00A566F2">
              <w:rPr>
                <w:i/>
                <w:color w:val="1F4E79" w:themeColor="accent1" w:themeShade="80"/>
                <w:sz w:val="20"/>
                <w:szCs w:val="20"/>
              </w:rPr>
              <w:t>şi</w:t>
            </w:r>
            <w:proofErr w:type="spellEnd"/>
            <w:r w:rsidRPr="00A566F2">
              <w:rPr>
                <w:i/>
                <w:color w:val="1F4E79" w:themeColor="accent1" w:themeShade="80"/>
                <w:sz w:val="20"/>
                <w:szCs w:val="20"/>
              </w:rPr>
              <w:t xml:space="preserve"> cazare a </w:t>
            </w:r>
            <w:proofErr w:type="spellStart"/>
            <w:r w:rsidRPr="00A566F2">
              <w:rPr>
                <w:i/>
                <w:color w:val="1F4E79" w:themeColor="accent1" w:themeShade="80"/>
                <w:sz w:val="20"/>
                <w:szCs w:val="20"/>
              </w:rPr>
              <w:t>participanţilor</w:t>
            </w:r>
            <w:proofErr w:type="spellEnd"/>
            <w:r w:rsidRPr="00A566F2">
              <w:rPr>
                <w:i/>
                <w:color w:val="1F4E79" w:themeColor="accent1" w:themeShade="80"/>
                <w:sz w:val="20"/>
                <w:szCs w:val="20"/>
              </w:rPr>
              <w:t xml:space="preserve">, grupului țintă </w:t>
            </w:r>
            <w:proofErr w:type="spellStart"/>
            <w:r w:rsidRPr="00A566F2">
              <w:rPr>
                <w:i/>
                <w:color w:val="1F4E79" w:themeColor="accent1" w:themeShade="80"/>
                <w:sz w:val="20"/>
                <w:szCs w:val="20"/>
              </w:rPr>
              <w:t>şi</w:t>
            </w:r>
            <w:proofErr w:type="spellEnd"/>
            <w:r w:rsidRPr="00A566F2">
              <w:rPr>
                <w:i/>
                <w:color w:val="1F4E79" w:themeColor="accent1" w:themeShade="80"/>
                <w:sz w:val="20"/>
                <w:szCs w:val="20"/>
              </w:rPr>
              <w:t xml:space="preserve">/sau a personalului propriu, servicii de sonorizare, interpretariat, servicii de editare </w:t>
            </w:r>
            <w:proofErr w:type="spellStart"/>
            <w:r w:rsidRPr="00A566F2">
              <w:rPr>
                <w:i/>
                <w:color w:val="1F4E79" w:themeColor="accent1" w:themeShade="80"/>
                <w:sz w:val="20"/>
                <w:szCs w:val="20"/>
              </w:rPr>
              <w:t>şi</w:t>
            </w:r>
            <w:proofErr w:type="spellEnd"/>
            <w:r w:rsidRPr="00A566F2">
              <w:rPr>
                <w:i/>
                <w:color w:val="1F4E79" w:themeColor="accent1" w:themeShade="80"/>
                <w:sz w:val="20"/>
                <w:szCs w:val="20"/>
              </w:rPr>
              <w:t xml:space="preserve"> tipărire de materiale pentru sesiuni de instruire/formare a grupului țintă, editarea </w:t>
            </w:r>
            <w:proofErr w:type="spellStart"/>
            <w:r w:rsidRPr="00A566F2">
              <w:rPr>
                <w:i/>
                <w:color w:val="1F4E79" w:themeColor="accent1" w:themeShade="80"/>
                <w:sz w:val="20"/>
                <w:szCs w:val="20"/>
              </w:rPr>
              <w:t>şi</w:t>
            </w:r>
            <w:proofErr w:type="spellEnd"/>
            <w:r w:rsidRPr="00A566F2">
              <w:rPr>
                <w:i/>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A566F2" w:rsidRPr="00A566F2" w14:paraId="27485854" w14:textId="77777777" w:rsidTr="00BC7A11">
        <w:tc>
          <w:tcPr>
            <w:tcW w:w="2938" w:type="dxa"/>
          </w:tcPr>
          <w:p w14:paraId="26958757" w14:textId="148F129D"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lastRenderedPageBreak/>
              <w:t>-Taxe de eliberare a certificatelor de calificare/ absolvire;</w:t>
            </w:r>
          </w:p>
          <w:p w14:paraId="36684346"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-Taxe de participare la programe de formare/ educație;</w:t>
            </w:r>
          </w:p>
          <w:p w14:paraId="14F25FB8" w14:textId="4C6EA7A4"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w:t>
            </w:r>
            <w:r w:rsidR="00FF460C" w:rsidRPr="00A566F2">
              <w:rPr>
                <w:rFonts w:cstheme="minorBidi"/>
                <w:i/>
                <w:color w:val="1F4E79" w:themeColor="accent1" w:themeShade="80"/>
                <w:sz w:val="20"/>
                <w:szCs w:val="20"/>
              </w:rPr>
              <w:t>C</w:t>
            </w:r>
            <w:r w:rsidRPr="00A566F2">
              <w:rPr>
                <w:rFonts w:cstheme="minorBidi"/>
                <w:i/>
                <w:color w:val="1F4E79" w:themeColor="accent1" w:themeShade="80"/>
                <w:sz w:val="20"/>
                <w:szCs w:val="20"/>
              </w:rPr>
              <w:t>heltuielile aferente garanțiilor oferite de bănci sau alte instituții financiare;</w:t>
            </w:r>
          </w:p>
          <w:p w14:paraId="31D3D969" w14:textId="5F6503FD" w:rsidR="004D147C" w:rsidRPr="00A566F2" w:rsidRDefault="004D147C" w:rsidP="001561E2">
            <w:pPr>
              <w:pStyle w:val="Default"/>
              <w:jc w:val="both"/>
              <w:rPr>
                <w:i/>
                <w:color w:val="1F4E79" w:themeColor="accent1" w:themeShade="80"/>
                <w:sz w:val="20"/>
                <w:szCs w:val="20"/>
              </w:rPr>
            </w:pPr>
            <w:r w:rsidRPr="00A566F2">
              <w:rPr>
                <w:rFonts w:cstheme="minorBidi"/>
                <w:i/>
                <w:color w:val="1F4E79" w:themeColor="accent1" w:themeShade="80"/>
                <w:sz w:val="20"/>
                <w:szCs w:val="20"/>
              </w:rPr>
              <w:t>-Taxe notariale.</w:t>
            </w:r>
          </w:p>
        </w:tc>
      </w:tr>
      <w:tr w:rsidR="00A566F2" w:rsidRPr="00A566F2" w14:paraId="3A428300" w14:textId="77777777" w:rsidTr="00BC7A11">
        <w:tc>
          <w:tcPr>
            <w:tcW w:w="2938" w:type="dxa"/>
          </w:tcPr>
          <w:p w14:paraId="2229B794" w14:textId="68CB2537"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tcPr>
          <w:p w14:paraId="7499FDB6"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Materiale consumabile</w:t>
            </w:r>
          </w:p>
          <w:p w14:paraId="52A71F95"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 cu materii prime și materiale necesare derulării cursurilor practice</w:t>
            </w:r>
          </w:p>
          <w:p w14:paraId="707389B1"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-Materiale direct atribuibile susținerii activităților de educație și formare</w:t>
            </w:r>
          </w:p>
          <w:p w14:paraId="1B764117"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-Papetărie</w:t>
            </w:r>
          </w:p>
          <w:p w14:paraId="22ABD783"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 cu materialele auxiliare</w:t>
            </w:r>
          </w:p>
          <w:p w14:paraId="3577935C"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 cu materialele pentru ambalat</w:t>
            </w:r>
          </w:p>
          <w:p w14:paraId="475CF0EF"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-Cheltuieli cu alte materiale consumabile</w:t>
            </w:r>
          </w:p>
          <w:p w14:paraId="5393E9B9"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Licențe si software</w:t>
            </w:r>
          </w:p>
          <w:p w14:paraId="4E1FEFE2" w14:textId="4156E70A" w:rsidR="004D147C" w:rsidRPr="00A566F2" w:rsidRDefault="004D147C" w:rsidP="001561E2">
            <w:pPr>
              <w:pStyle w:val="Default"/>
              <w:jc w:val="both"/>
              <w:rPr>
                <w:i/>
                <w:color w:val="1F4E79" w:themeColor="accent1" w:themeShade="80"/>
                <w:sz w:val="20"/>
                <w:szCs w:val="20"/>
              </w:rPr>
            </w:pPr>
            <w:r w:rsidRPr="00A566F2">
              <w:rPr>
                <w:rFonts w:cstheme="minorBidi"/>
                <w:i/>
                <w:color w:val="1F4E79" w:themeColor="accent1" w:themeShade="80"/>
                <w:sz w:val="20"/>
                <w:szCs w:val="20"/>
              </w:rPr>
              <w:t>- Multiplicare</w:t>
            </w:r>
          </w:p>
        </w:tc>
      </w:tr>
      <w:tr w:rsidR="00A566F2" w:rsidRPr="00A566F2" w14:paraId="11E4DD87" w14:textId="77777777" w:rsidTr="00BC7A11">
        <w:tc>
          <w:tcPr>
            <w:tcW w:w="2938" w:type="dxa"/>
          </w:tcPr>
          <w:p w14:paraId="4C0ECAD3" w14:textId="07760C0E"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hrana</w:t>
            </w:r>
          </w:p>
        </w:tc>
        <w:tc>
          <w:tcPr>
            <w:tcW w:w="3651" w:type="dxa"/>
            <w:vAlign w:val="center"/>
          </w:tcPr>
          <w:p w14:paraId="6E87E2F5" w14:textId="56B927F6"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hrana</w:t>
            </w:r>
          </w:p>
        </w:tc>
        <w:tc>
          <w:tcPr>
            <w:tcW w:w="3041" w:type="dxa"/>
          </w:tcPr>
          <w:p w14:paraId="6E1AB6D4" w14:textId="183EEF06"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hrana pentru participanți (grup țintă) și alți participanți la activitățile proiectului</w:t>
            </w:r>
          </w:p>
        </w:tc>
      </w:tr>
      <w:tr w:rsidR="00A566F2" w:rsidRPr="00A566F2" w14:paraId="028C2B98" w14:textId="77777777" w:rsidTr="00BC7A11">
        <w:tc>
          <w:tcPr>
            <w:tcW w:w="2938" w:type="dxa"/>
          </w:tcPr>
          <w:p w14:paraId="6F82E77E" w14:textId="416466D0"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A566F2" w:rsidRDefault="004D147C" w:rsidP="004D147C">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w:t>
            </w:r>
            <w:r w:rsidRPr="00A566F2">
              <w:rPr>
                <w:i/>
                <w:color w:val="1F4E79" w:themeColor="accent1" w:themeShade="80"/>
                <w:sz w:val="20"/>
                <w:szCs w:val="20"/>
              </w:rPr>
              <w:t xml:space="preserve"> </w:t>
            </w:r>
            <w:proofErr w:type="spellStart"/>
            <w:r w:rsidRPr="00A566F2">
              <w:rPr>
                <w:rFonts w:cstheme="minorBidi"/>
                <w:i/>
                <w:color w:val="1F4E79" w:themeColor="accent1" w:themeShade="80"/>
                <w:sz w:val="20"/>
                <w:szCs w:val="20"/>
              </w:rPr>
              <w:t>inchirierea</w:t>
            </w:r>
            <w:proofErr w:type="spellEnd"/>
            <w:r w:rsidRPr="00A566F2">
              <w:rPr>
                <w:rFonts w:cstheme="minorBidi"/>
                <w:i/>
                <w:color w:val="1F4E79" w:themeColor="accent1" w:themeShade="80"/>
                <w:sz w:val="20"/>
                <w:szCs w:val="20"/>
              </w:rPr>
              <w:t xml:space="preserve"> de spatii aferente </w:t>
            </w:r>
            <w:proofErr w:type="spellStart"/>
            <w:r w:rsidRPr="00A566F2">
              <w:rPr>
                <w:rFonts w:cstheme="minorBidi"/>
                <w:i/>
                <w:color w:val="1F4E79" w:themeColor="accent1" w:themeShade="80"/>
                <w:sz w:val="20"/>
                <w:szCs w:val="20"/>
              </w:rPr>
              <w:t>derularii</w:t>
            </w:r>
            <w:proofErr w:type="spellEnd"/>
            <w:r w:rsidRPr="00A566F2">
              <w:rPr>
                <w:rFonts w:cstheme="minorBidi"/>
                <w:i/>
                <w:color w:val="1F4E79" w:themeColor="accent1" w:themeShade="80"/>
                <w:sz w:val="20"/>
                <w:szCs w:val="20"/>
              </w:rPr>
              <w:t xml:space="preserve"> </w:t>
            </w:r>
            <w:proofErr w:type="spellStart"/>
            <w:r w:rsidRPr="00A566F2">
              <w:rPr>
                <w:rFonts w:cstheme="minorBidi"/>
                <w:i/>
                <w:color w:val="1F4E79" w:themeColor="accent1" w:themeShade="80"/>
                <w:sz w:val="20"/>
                <w:szCs w:val="20"/>
              </w:rPr>
              <w:t>activitatilor</w:t>
            </w:r>
            <w:proofErr w:type="spellEnd"/>
            <w:r w:rsidRPr="00A566F2">
              <w:rPr>
                <w:rFonts w:cstheme="minorBidi"/>
                <w:i/>
                <w:color w:val="1F4E79" w:themeColor="accent1" w:themeShade="80"/>
                <w:sz w:val="20"/>
                <w:szCs w:val="20"/>
              </w:rPr>
              <w:t xml:space="preserve"> care conduc către rezultate și indicatori (evenimente, workshop-uri, training-uri, formare profesionala, servicii etc.)</w:t>
            </w:r>
          </w:p>
          <w:p w14:paraId="7F3E2B10"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xml:space="preserve">- </w:t>
            </w:r>
            <w:proofErr w:type="spellStart"/>
            <w:r w:rsidRPr="00A566F2">
              <w:rPr>
                <w:rFonts w:cstheme="minorBidi"/>
                <w:i/>
                <w:color w:val="1F4E79" w:themeColor="accent1" w:themeShade="80"/>
                <w:sz w:val="20"/>
                <w:szCs w:val="20"/>
              </w:rPr>
              <w:t>inchirierea</w:t>
            </w:r>
            <w:proofErr w:type="spellEnd"/>
            <w:r w:rsidRPr="00A566F2">
              <w:rPr>
                <w:rFonts w:cstheme="minorBidi"/>
                <w:i/>
                <w:color w:val="1F4E79" w:themeColor="accent1" w:themeShade="80"/>
                <w:sz w:val="20"/>
                <w:szCs w:val="20"/>
              </w:rPr>
              <w:t xml:space="preserve"> de spații aferente derulării activităților proiectului</w:t>
            </w:r>
          </w:p>
          <w:p w14:paraId="0F06FD13"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Închiriere echipamente</w:t>
            </w:r>
          </w:p>
          <w:p w14:paraId="1A2789E9" w14:textId="77777777" w:rsidR="004D147C" w:rsidRPr="00A566F2" w:rsidRDefault="004D147C" w:rsidP="004D147C">
            <w:pPr>
              <w:pStyle w:val="Default"/>
              <w:jc w:val="both"/>
              <w:rPr>
                <w:rFonts w:cstheme="minorBidi"/>
                <w:i/>
                <w:color w:val="1F4E79" w:themeColor="accent1" w:themeShade="80"/>
                <w:sz w:val="20"/>
                <w:szCs w:val="20"/>
              </w:rPr>
            </w:pPr>
            <w:r w:rsidRPr="00A566F2">
              <w:rPr>
                <w:rFonts w:cstheme="minorBidi"/>
                <w:i/>
                <w:color w:val="1F4E79" w:themeColor="accent1" w:themeShade="80"/>
                <w:sz w:val="20"/>
                <w:szCs w:val="20"/>
              </w:rPr>
              <w:t>- Închiriere vehicule</w:t>
            </w:r>
          </w:p>
          <w:p w14:paraId="3A62FCE2" w14:textId="3DEA3436" w:rsidR="004D147C" w:rsidRPr="00A566F2" w:rsidRDefault="004D147C" w:rsidP="001561E2">
            <w:pPr>
              <w:pStyle w:val="Default"/>
              <w:jc w:val="both"/>
              <w:rPr>
                <w:i/>
                <w:color w:val="1F4E79" w:themeColor="accent1" w:themeShade="80"/>
                <w:sz w:val="20"/>
                <w:szCs w:val="20"/>
              </w:rPr>
            </w:pPr>
            <w:r w:rsidRPr="00A566F2">
              <w:rPr>
                <w:rFonts w:cstheme="minorBidi"/>
                <w:i/>
                <w:color w:val="1F4E79" w:themeColor="accent1" w:themeShade="80"/>
                <w:sz w:val="20"/>
                <w:szCs w:val="20"/>
              </w:rPr>
              <w:t>- Închiriere diverse bunuri</w:t>
            </w:r>
          </w:p>
        </w:tc>
      </w:tr>
      <w:tr w:rsidR="00A566F2" w:rsidRPr="00A566F2" w14:paraId="3C9294F4" w14:textId="77777777" w:rsidTr="00BC7A11">
        <w:tc>
          <w:tcPr>
            <w:tcW w:w="2938" w:type="dxa"/>
            <w:vAlign w:val="center"/>
          </w:tcPr>
          <w:p w14:paraId="17E5B30D" w14:textId="552B3049" w:rsidR="00BC7A11" w:rsidRPr="00A566F2" w:rsidRDefault="00BC7A11" w:rsidP="00BC7A11">
            <w:pPr>
              <w:spacing w:before="120" w:after="120"/>
              <w:jc w:val="both"/>
              <w:rPr>
                <w:rFonts w:ascii="Trebuchet MS" w:hAnsi="Trebuchet MS"/>
                <w:i/>
                <w:iCs/>
                <w:color w:val="1F4E79" w:themeColor="accent1" w:themeShade="80"/>
                <w:sz w:val="20"/>
                <w:szCs w:val="20"/>
              </w:rPr>
            </w:pPr>
            <w:r w:rsidRPr="00A566F2">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A566F2" w:rsidRDefault="00BC7A11" w:rsidP="00BC7A11">
            <w:pPr>
              <w:spacing w:before="120" w:after="120"/>
              <w:jc w:val="both"/>
              <w:rPr>
                <w:rFonts w:ascii="Trebuchet MS" w:hAnsi="Trebuchet MS"/>
                <w:i/>
                <w:iCs/>
                <w:color w:val="1F4E79" w:themeColor="accent1" w:themeShade="80"/>
                <w:sz w:val="20"/>
                <w:szCs w:val="20"/>
              </w:rPr>
            </w:pPr>
            <w:r w:rsidRPr="00A566F2">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A566F2" w:rsidRDefault="00BC7A11" w:rsidP="00BC7A11">
            <w:pPr>
              <w:jc w:val="both"/>
              <w:rPr>
                <w:rFonts w:ascii="Trebuchet MS" w:hAnsi="Trebuchet MS" w:cstheme="minorHAnsi"/>
                <w:i/>
                <w:iCs/>
                <w:color w:val="1F4E79" w:themeColor="accent1" w:themeShade="80"/>
                <w:sz w:val="20"/>
                <w:szCs w:val="20"/>
              </w:rPr>
            </w:pPr>
            <w:r w:rsidRPr="00A566F2">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A566F2" w:rsidRDefault="00BC7A11" w:rsidP="00BC7A11">
            <w:pPr>
              <w:numPr>
                <w:ilvl w:val="1"/>
                <w:numId w:val="13"/>
              </w:numPr>
              <w:jc w:val="both"/>
              <w:rPr>
                <w:rFonts w:ascii="Trebuchet MS" w:hAnsi="Trebuchet MS" w:cstheme="minorHAnsi"/>
                <w:i/>
                <w:iCs/>
                <w:color w:val="1F4E79" w:themeColor="accent1" w:themeShade="80"/>
                <w:sz w:val="20"/>
                <w:szCs w:val="20"/>
              </w:rPr>
            </w:pPr>
            <w:r w:rsidRPr="00A566F2">
              <w:rPr>
                <w:rFonts w:ascii="Trebuchet MS" w:hAnsi="Trebuchet MS" w:cstheme="minorHAnsi"/>
                <w:i/>
                <w:iCs/>
                <w:color w:val="1F4E79" w:themeColor="accent1" w:themeShade="80"/>
                <w:sz w:val="20"/>
                <w:szCs w:val="20"/>
              </w:rPr>
              <w:t>Echipamente</w:t>
            </w:r>
          </w:p>
          <w:p w14:paraId="01D826A4" w14:textId="77777777" w:rsidR="00BC7A11" w:rsidRPr="00A566F2" w:rsidRDefault="00BC7A11" w:rsidP="00BC7A11">
            <w:pPr>
              <w:numPr>
                <w:ilvl w:val="1"/>
                <w:numId w:val="13"/>
              </w:numPr>
              <w:jc w:val="both"/>
              <w:rPr>
                <w:rFonts w:ascii="Trebuchet MS" w:hAnsi="Trebuchet MS" w:cstheme="minorHAnsi"/>
                <w:i/>
                <w:iCs/>
                <w:color w:val="1F4E79" w:themeColor="accent1" w:themeShade="80"/>
                <w:sz w:val="20"/>
                <w:szCs w:val="20"/>
              </w:rPr>
            </w:pPr>
            <w:r w:rsidRPr="00A566F2">
              <w:rPr>
                <w:rFonts w:ascii="Trebuchet MS" w:hAnsi="Trebuchet MS" w:cstheme="minorHAnsi"/>
                <w:i/>
                <w:iCs/>
                <w:color w:val="1F4E79" w:themeColor="accent1" w:themeShade="80"/>
                <w:sz w:val="20"/>
                <w:szCs w:val="20"/>
              </w:rPr>
              <w:t>Vehicule</w:t>
            </w:r>
          </w:p>
          <w:p w14:paraId="032EFC52" w14:textId="176B1382" w:rsidR="00BC7A11" w:rsidRPr="00A566F2" w:rsidRDefault="00BC7A11" w:rsidP="00BC7A11">
            <w:pPr>
              <w:numPr>
                <w:ilvl w:val="1"/>
                <w:numId w:val="13"/>
              </w:numPr>
              <w:jc w:val="both"/>
              <w:rPr>
                <w:rFonts w:ascii="Trebuchet MS" w:hAnsi="Trebuchet MS" w:cstheme="minorHAnsi"/>
                <w:i/>
                <w:iCs/>
                <w:color w:val="1F4E79" w:themeColor="accent1" w:themeShade="80"/>
                <w:sz w:val="20"/>
                <w:szCs w:val="20"/>
              </w:rPr>
            </w:pPr>
            <w:r w:rsidRPr="00A566F2">
              <w:rPr>
                <w:rFonts w:ascii="Trebuchet MS" w:hAnsi="Trebuchet MS" w:cstheme="minorHAnsi"/>
                <w:i/>
                <w:iCs/>
                <w:color w:val="1F4E79" w:themeColor="accent1" w:themeShade="80"/>
                <w:sz w:val="20"/>
                <w:szCs w:val="20"/>
              </w:rPr>
              <w:t xml:space="preserve">Diverse bunuri mobile </w:t>
            </w:r>
            <w:proofErr w:type="spellStart"/>
            <w:r w:rsidRPr="00A566F2">
              <w:rPr>
                <w:rFonts w:ascii="Trebuchet MS" w:hAnsi="Trebuchet MS" w:cstheme="minorHAnsi"/>
                <w:i/>
                <w:iCs/>
                <w:color w:val="1F4E79" w:themeColor="accent1" w:themeShade="80"/>
                <w:sz w:val="20"/>
                <w:szCs w:val="20"/>
              </w:rPr>
              <w:t>şi</w:t>
            </w:r>
            <w:proofErr w:type="spellEnd"/>
            <w:r w:rsidRPr="00A566F2">
              <w:rPr>
                <w:rFonts w:ascii="Trebuchet MS" w:hAnsi="Trebuchet MS" w:cstheme="minorHAnsi"/>
                <w:i/>
                <w:iCs/>
                <w:color w:val="1F4E79" w:themeColor="accent1" w:themeShade="80"/>
                <w:sz w:val="20"/>
                <w:szCs w:val="20"/>
              </w:rPr>
              <w:t xml:space="preserve"> imobile</w:t>
            </w:r>
          </w:p>
        </w:tc>
      </w:tr>
      <w:tr w:rsidR="00A566F2" w:rsidRPr="00A566F2" w14:paraId="37264612" w14:textId="77777777" w:rsidTr="00BC7A11">
        <w:tc>
          <w:tcPr>
            <w:tcW w:w="2938" w:type="dxa"/>
            <w:vMerge w:val="restart"/>
          </w:tcPr>
          <w:p w14:paraId="739F776B" w14:textId="0C32BA36"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56D30901"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 xml:space="preserve">Cost unitar programe de formare cu </w:t>
            </w:r>
            <w:proofErr w:type="spellStart"/>
            <w:r w:rsidRPr="00A566F2">
              <w:rPr>
                <w:rFonts w:ascii="Trebuchet MS" w:hAnsi="Trebuchet MS"/>
                <w:i/>
                <w:color w:val="1F4E79" w:themeColor="accent1" w:themeShade="80"/>
                <w:sz w:val="20"/>
                <w:szCs w:val="20"/>
              </w:rPr>
              <w:t>recunoastere</w:t>
            </w:r>
            <w:proofErr w:type="spellEnd"/>
            <w:r w:rsidRPr="00A566F2">
              <w:rPr>
                <w:rFonts w:ascii="Trebuchet MS" w:hAnsi="Trebuchet MS"/>
                <w:i/>
                <w:color w:val="1F4E79" w:themeColor="accent1" w:themeShade="80"/>
                <w:sz w:val="20"/>
                <w:szCs w:val="20"/>
              </w:rPr>
              <w:t xml:space="preserve"> națională (inițiere/perfecționare/specializare)</w:t>
            </w:r>
          </w:p>
        </w:tc>
        <w:tc>
          <w:tcPr>
            <w:tcW w:w="3041" w:type="dxa"/>
          </w:tcPr>
          <w:p w14:paraId="107A1938" w14:textId="3BE87339"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w:t>
            </w:r>
          </w:p>
        </w:tc>
      </w:tr>
      <w:tr w:rsidR="00A566F2" w:rsidRPr="00A566F2" w14:paraId="22634CE9" w14:textId="77777777" w:rsidTr="00BC7A11">
        <w:tc>
          <w:tcPr>
            <w:tcW w:w="2938" w:type="dxa"/>
            <w:vMerge/>
          </w:tcPr>
          <w:p w14:paraId="47CE7F07" w14:textId="77777777" w:rsidR="00BC7A11" w:rsidRPr="00A566F2"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w:t>
            </w:r>
          </w:p>
        </w:tc>
      </w:tr>
      <w:tr w:rsidR="00A566F2" w:rsidRPr="00A566F2" w14:paraId="787F8FFE" w14:textId="77777777" w:rsidTr="00BC7A11">
        <w:tc>
          <w:tcPr>
            <w:tcW w:w="2938" w:type="dxa"/>
            <w:vMerge/>
          </w:tcPr>
          <w:p w14:paraId="558D8F43" w14:textId="77777777" w:rsidR="00BC7A11" w:rsidRPr="00A566F2"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w:t>
            </w:r>
          </w:p>
        </w:tc>
      </w:tr>
      <w:tr w:rsidR="00A566F2" w:rsidRPr="00A566F2" w14:paraId="761BFD4A" w14:textId="77777777" w:rsidTr="00BC7A11">
        <w:tc>
          <w:tcPr>
            <w:tcW w:w="2938" w:type="dxa"/>
            <w:vMerge/>
          </w:tcPr>
          <w:p w14:paraId="173BCA22" w14:textId="77777777" w:rsidR="00BC7A11" w:rsidRPr="00A566F2"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w:t>
            </w:r>
          </w:p>
        </w:tc>
      </w:tr>
      <w:tr w:rsidR="00A566F2" w:rsidRPr="00A566F2" w14:paraId="0BF759D3" w14:textId="77777777" w:rsidTr="00CB1044">
        <w:tc>
          <w:tcPr>
            <w:tcW w:w="2938" w:type="dxa"/>
            <w:tcBorders>
              <w:bottom w:val="single" w:sz="4" w:space="0" w:color="auto"/>
            </w:tcBorders>
          </w:tcPr>
          <w:p w14:paraId="2AA04D8A" w14:textId="32456A30"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370062C5" w:rsidR="00BC7A11" w:rsidRPr="00A566F2" w:rsidRDefault="00BC7A1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 xml:space="preserve">Cheltuieli cu </w:t>
            </w:r>
            <w:proofErr w:type="spellStart"/>
            <w:r w:rsidRPr="00A566F2">
              <w:rPr>
                <w:rFonts w:ascii="Trebuchet MS" w:hAnsi="Trebuchet MS"/>
                <w:i/>
                <w:color w:val="1F4E79" w:themeColor="accent1" w:themeShade="80"/>
                <w:sz w:val="20"/>
                <w:szCs w:val="20"/>
              </w:rPr>
              <w:t>achizitia</w:t>
            </w:r>
            <w:proofErr w:type="spellEnd"/>
            <w:r w:rsidRPr="00A566F2">
              <w:rPr>
                <w:rFonts w:ascii="Trebuchet MS" w:hAnsi="Trebuchet MS"/>
                <w:i/>
                <w:color w:val="1F4E79" w:themeColor="accent1" w:themeShade="80"/>
                <w:sz w:val="20"/>
                <w:szCs w:val="20"/>
              </w:rPr>
              <w:t xml:space="preserve"> de echipamente, inclusiv echipamente IT, mobilier, alte cheltuieli pentru investiții necesare activităților proiectului.</w:t>
            </w:r>
          </w:p>
        </w:tc>
      </w:tr>
      <w:tr w:rsidR="00A566F2" w:rsidRPr="00A566F2" w14:paraId="09A6C429" w14:textId="77777777" w:rsidTr="00CB1044">
        <w:tc>
          <w:tcPr>
            <w:tcW w:w="9630" w:type="dxa"/>
            <w:gridSpan w:val="3"/>
            <w:shd w:val="clear" w:color="auto" w:fill="BDD6EE" w:themeFill="accent1" w:themeFillTint="66"/>
          </w:tcPr>
          <w:p w14:paraId="689DD2A4" w14:textId="66F79121" w:rsidR="00CB1044" w:rsidRPr="00A566F2" w:rsidRDefault="00CB1044"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CB1044" w:rsidRPr="00A566F2" w14:paraId="4820131C" w14:textId="77777777" w:rsidTr="00BC7A11">
        <w:tc>
          <w:tcPr>
            <w:tcW w:w="2938" w:type="dxa"/>
          </w:tcPr>
          <w:p w14:paraId="26EB1EC9" w14:textId="1012CC7B" w:rsidR="00CB1044" w:rsidRPr="00A566F2" w:rsidRDefault="008A2781"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Finanțare</w:t>
            </w:r>
            <w:r w:rsidR="00CF7F5B" w:rsidRPr="00A566F2">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A566F2" w:rsidRDefault="00CF7F5B"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 xml:space="preserve">Rata forfetară conform art. </w:t>
            </w:r>
            <w:r w:rsidR="005F042D" w:rsidRPr="00A566F2">
              <w:rPr>
                <w:rFonts w:ascii="Trebuchet MS" w:hAnsi="Trebuchet MS"/>
                <w:i/>
                <w:color w:val="1F4E79" w:themeColor="accent1" w:themeShade="80"/>
                <w:sz w:val="20"/>
                <w:szCs w:val="20"/>
              </w:rPr>
              <w:t xml:space="preserve">54 </w:t>
            </w:r>
            <w:proofErr w:type="spellStart"/>
            <w:r w:rsidR="005F042D" w:rsidRPr="00A566F2">
              <w:rPr>
                <w:rFonts w:ascii="Trebuchet MS" w:hAnsi="Trebuchet MS"/>
                <w:i/>
                <w:color w:val="1F4E79" w:themeColor="accent1" w:themeShade="80"/>
                <w:sz w:val="20"/>
                <w:szCs w:val="20"/>
              </w:rPr>
              <w:t>lit</w:t>
            </w:r>
            <w:proofErr w:type="spellEnd"/>
            <w:r w:rsidR="005F042D" w:rsidRPr="00A566F2">
              <w:rPr>
                <w:rFonts w:ascii="Trebuchet MS" w:hAnsi="Trebuchet MS"/>
                <w:i/>
                <w:color w:val="1F4E79" w:themeColor="accent1" w:themeShade="80"/>
                <w:sz w:val="20"/>
                <w:szCs w:val="20"/>
              </w:rPr>
              <w:t xml:space="preserve"> (b)</w:t>
            </w:r>
            <w:r w:rsidRPr="00A566F2">
              <w:rPr>
                <w:rFonts w:ascii="Trebuchet MS" w:hAnsi="Trebuchet MS"/>
                <w:i/>
                <w:color w:val="1F4E79" w:themeColor="accent1" w:themeShade="80"/>
                <w:sz w:val="20"/>
                <w:szCs w:val="20"/>
              </w:rPr>
              <w:t xml:space="preserve"> din Regulamentului (UE) nr. </w:t>
            </w:r>
            <w:r w:rsidR="008A2781" w:rsidRPr="00A566F2">
              <w:rPr>
                <w:rFonts w:ascii="Trebuchet MS" w:hAnsi="Trebuchet MS"/>
                <w:i/>
                <w:color w:val="1F4E79" w:themeColor="accent1" w:themeShade="80"/>
                <w:sz w:val="20"/>
                <w:szCs w:val="20"/>
              </w:rPr>
              <w:t>2021/1060</w:t>
            </w:r>
          </w:p>
        </w:tc>
        <w:tc>
          <w:tcPr>
            <w:tcW w:w="3041" w:type="dxa"/>
          </w:tcPr>
          <w:p w14:paraId="5C807BF3" w14:textId="721DF8D6" w:rsidR="00CB1044" w:rsidRPr="00A566F2" w:rsidRDefault="005F042D" w:rsidP="00BC7A11">
            <w:pPr>
              <w:spacing w:before="120" w:after="120"/>
              <w:jc w:val="both"/>
              <w:rPr>
                <w:rFonts w:ascii="Trebuchet MS" w:hAnsi="Trebuchet MS"/>
                <w:i/>
                <w:color w:val="1F4E79" w:themeColor="accent1" w:themeShade="80"/>
                <w:sz w:val="20"/>
                <w:szCs w:val="20"/>
              </w:rPr>
            </w:pPr>
            <w:r w:rsidRPr="00A566F2">
              <w:rPr>
                <w:rFonts w:ascii="Trebuchet MS" w:hAnsi="Trebuchet MS"/>
                <w:i/>
                <w:color w:val="1F4E79" w:themeColor="accent1" w:themeShade="80"/>
                <w:sz w:val="20"/>
                <w:szCs w:val="20"/>
              </w:rPr>
              <w:t>-</w:t>
            </w:r>
          </w:p>
        </w:tc>
      </w:tr>
    </w:tbl>
    <w:p w14:paraId="14DF1981" w14:textId="77777777" w:rsidR="004D147C" w:rsidRPr="00A566F2" w:rsidRDefault="004D147C" w:rsidP="004D147C">
      <w:pPr>
        <w:spacing w:before="120" w:after="120"/>
        <w:jc w:val="both"/>
        <w:rPr>
          <w:rFonts w:ascii="Trebuchet MS" w:hAnsi="Trebuchet MS"/>
          <w:i/>
          <w:color w:val="1F4E79" w:themeColor="accent1" w:themeShade="80"/>
        </w:rPr>
      </w:pPr>
    </w:p>
    <w:p w14:paraId="54FAB89A" w14:textId="2838615A" w:rsidR="00D919B6" w:rsidRPr="00A566F2" w:rsidRDefault="00223322" w:rsidP="00537AE7">
      <w:pPr>
        <w:pStyle w:val="Heading3"/>
        <w:rPr>
          <w:color w:val="1F4E79" w:themeColor="accent1" w:themeShade="80"/>
        </w:rPr>
      </w:pPr>
      <w:bookmarkStart w:id="107" w:name="_Toc133919193"/>
      <w:bookmarkStart w:id="108" w:name="_Toc134012063"/>
      <w:r w:rsidRPr="00A566F2">
        <w:rPr>
          <w:color w:val="1F4E79" w:themeColor="accent1" w:themeShade="80"/>
        </w:rPr>
        <w:t>5.</w:t>
      </w:r>
      <w:r w:rsidR="00537AE7" w:rsidRPr="00A566F2">
        <w:rPr>
          <w:color w:val="1F4E79" w:themeColor="accent1" w:themeShade="80"/>
        </w:rPr>
        <w:t>3</w:t>
      </w:r>
      <w:r w:rsidRPr="00A566F2">
        <w:rPr>
          <w:color w:val="1F4E79" w:themeColor="accent1" w:themeShade="80"/>
        </w:rPr>
        <w:t>.</w:t>
      </w:r>
      <w:r w:rsidR="00537AE7" w:rsidRPr="00A566F2">
        <w:rPr>
          <w:color w:val="1F4E79" w:themeColor="accent1" w:themeShade="80"/>
        </w:rPr>
        <w:t>3</w:t>
      </w:r>
      <w:r w:rsidRPr="00A566F2">
        <w:rPr>
          <w:color w:val="1F4E79" w:themeColor="accent1" w:themeShade="80"/>
        </w:rPr>
        <w:t xml:space="preserve"> </w:t>
      </w:r>
      <w:r w:rsidR="00D919B6" w:rsidRPr="00A566F2">
        <w:rPr>
          <w:color w:val="1F4E79" w:themeColor="accent1" w:themeShade="80"/>
        </w:rPr>
        <w:t>Categorii de cheltuieli neeligibile</w:t>
      </w:r>
      <w:bookmarkEnd w:id="107"/>
      <w:bookmarkEnd w:id="108"/>
    </w:p>
    <w:p w14:paraId="68BEDBCD"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conformitate cu prevederile art. 10 din HG nr. 873/ 2022, următoarele categorii de cheltuieli nu sunt eligibile:</w:t>
      </w:r>
    </w:p>
    <w:p w14:paraId="7D03261B"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 cheltuielile prevăzute la art. 64 din Regulamentul (UE) 2021/1060;</w:t>
      </w:r>
    </w:p>
    <w:p w14:paraId="7CD9C374"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b) cheltuielile efectuate în sprijinul relocării potrivit art. 66 din Regulamentul (UE) 2021/1060;</w:t>
      </w:r>
    </w:p>
    <w:p w14:paraId="492C3DD7"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 cheltuielile excluse de la finanțare potrivit art. 7 alin. (1), (4) și (5) din Regulamentul (UE) 2021/1058;</w:t>
      </w:r>
    </w:p>
    <w:p w14:paraId="414D2EF5"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d) cheltuielile excluse de la finanțare potrivit art. 16 alin. (1) și art. 22 alin. (4) din Regulamentul (UE) 2021/1057;</w:t>
      </w:r>
    </w:p>
    <w:p w14:paraId="68885060" w14:textId="4C97B472"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e) cheltuielile excluse de la finanțare potrivit art. 9 din Regulamentul (UE) 2021/1056;</w:t>
      </w:r>
    </w:p>
    <w:p w14:paraId="508051E2"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f) achiziția de echipamente și autovehicule sau mijloace de transport </w:t>
      </w:r>
      <w:proofErr w:type="spellStart"/>
      <w:r w:rsidRPr="00A566F2">
        <w:rPr>
          <w:rFonts w:ascii="Trebuchet MS" w:hAnsi="Trebuchet MS"/>
          <w:iCs/>
          <w:color w:val="1F4E79" w:themeColor="accent1" w:themeShade="80"/>
        </w:rPr>
        <w:t>secondhand</w:t>
      </w:r>
      <w:proofErr w:type="spellEnd"/>
      <w:r w:rsidRPr="00A566F2">
        <w:rPr>
          <w:rFonts w:ascii="Trebuchet MS" w:hAnsi="Trebuchet MS"/>
          <w:iCs/>
          <w:color w:val="1F4E79" w:themeColor="accent1" w:themeShade="80"/>
        </w:rPr>
        <w:t>;</w:t>
      </w:r>
    </w:p>
    <w:p w14:paraId="65D2313A"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g) amenzi, penalități, cheltuieli de judecată și cheltuieli de arbitraj;</w:t>
      </w:r>
    </w:p>
    <w:p w14:paraId="4BB76E03"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5704512A"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AA9D8F"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3B6B66F8" w14:textId="7777777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 xml:space="preserve">k) TVA recuperat pe baza </w:t>
      </w:r>
      <w:proofErr w:type="spellStart"/>
      <w:r w:rsidRPr="00A566F2">
        <w:rPr>
          <w:rFonts w:ascii="Trebuchet MS" w:hAnsi="Trebuchet MS"/>
          <w:iCs/>
          <w:color w:val="1F4E79" w:themeColor="accent1" w:themeShade="80"/>
        </w:rPr>
        <w:t>declaratiilor</w:t>
      </w:r>
      <w:proofErr w:type="spellEnd"/>
      <w:r w:rsidRPr="00A566F2">
        <w:rPr>
          <w:rFonts w:ascii="Trebuchet MS" w:hAnsi="Trebuchet MS"/>
          <w:iCs/>
          <w:color w:val="1F4E79" w:themeColor="accent1" w:themeShade="80"/>
        </w:rPr>
        <w:t xml:space="preserve"> depuse la ANAF.</w:t>
      </w:r>
    </w:p>
    <w:p w14:paraId="586A4627" w14:textId="225A00C7" w:rsidR="001A781C" w:rsidRPr="00A566F2" w:rsidRDefault="001A781C" w:rsidP="001A781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A566F2" w:rsidRDefault="007A4C63" w:rsidP="001A781C">
      <w:pPr>
        <w:spacing w:before="120" w:after="120"/>
        <w:jc w:val="both"/>
        <w:rPr>
          <w:rFonts w:ascii="Trebuchet MS" w:hAnsi="Trebuchet MS"/>
          <w:iCs/>
          <w:color w:val="1F4E79" w:themeColor="accent1" w:themeShade="80"/>
        </w:rPr>
      </w:pPr>
    </w:p>
    <w:p w14:paraId="3F468356" w14:textId="327C9B60" w:rsidR="00AB1091" w:rsidRPr="00A566F2" w:rsidRDefault="00223322" w:rsidP="00537AE7">
      <w:pPr>
        <w:pStyle w:val="Heading3"/>
        <w:rPr>
          <w:color w:val="1F4E79" w:themeColor="accent1" w:themeShade="80"/>
        </w:rPr>
      </w:pPr>
      <w:bookmarkStart w:id="109" w:name="_Toc133919194"/>
      <w:bookmarkStart w:id="110" w:name="_Toc134012064"/>
      <w:r w:rsidRPr="00A566F2">
        <w:rPr>
          <w:color w:val="1F4E79" w:themeColor="accent1" w:themeShade="80"/>
        </w:rPr>
        <w:t>5.</w:t>
      </w:r>
      <w:r w:rsidR="00537AE7" w:rsidRPr="00A566F2">
        <w:rPr>
          <w:color w:val="1F4E79" w:themeColor="accent1" w:themeShade="80"/>
        </w:rPr>
        <w:t>3</w:t>
      </w:r>
      <w:r w:rsidRPr="00A566F2">
        <w:rPr>
          <w:color w:val="1F4E79" w:themeColor="accent1" w:themeShade="80"/>
        </w:rPr>
        <w:t>.</w:t>
      </w:r>
      <w:r w:rsidR="00537AE7" w:rsidRPr="00A566F2">
        <w:rPr>
          <w:color w:val="1F4E79" w:themeColor="accent1" w:themeShade="80"/>
        </w:rPr>
        <w:t>4</w:t>
      </w:r>
      <w:r w:rsidRPr="00A566F2">
        <w:rPr>
          <w:color w:val="1F4E79" w:themeColor="accent1" w:themeShade="80"/>
        </w:rPr>
        <w:t xml:space="preserve"> </w:t>
      </w:r>
      <w:r w:rsidR="00AB1091" w:rsidRPr="00A566F2">
        <w:rPr>
          <w:color w:val="1F4E79" w:themeColor="accent1" w:themeShade="80"/>
        </w:rPr>
        <w:t>Plafoane de cheltuieli.</w:t>
      </w:r>
      <w:bookmarkEnd w:id="109"/>
      <w:bookmarkEnd w:id="110"/>
      <w:r w:rsidR="00AB1091" w:rsidRPr="00A566F2">
        <w:rPr>
          <w:color w:val="1F4E79" w:themeColor="accent1" w:themeShade="80"/>
        </w:rPr>
        <w:t xml:space="preserve"> </w:t>
      </w:r>
    </w:p>
    <w:p w14:paraId="215EB209"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În cadrul proiectului pot fi decontate cheltuieli plafonate procentual/valoric, după cum urmează:</w:t>
      </w:r>
    </w:p>
    <w:p w14:paraId="48E0B732" w14:textId="09C2C74B"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Cheltuielile de tip FEDR, inclusiv cele pentru echipamente, și cheltuielile pentru închiriere și leasing vor respecta regulile și plafoanele stabilite prin Ghidul Condiții Generale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w:t>
      </w:r>
    </w:p>
    <w:p w14:paraId="6FE0CE48"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Valoarea cheltuielilor de tip FEDR directe nu trebuie să depășească procentul de 15% din valoarea cheltuielilor directe eligibile aferente proiectului.</w:t>
      </w:r>
    </w:p>
    <w:p w14:paraId="1E56872F" w14:textId="44C61302"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Cheltuielile indirecte vor fi decontate ca </w:t>
      </w:r>
      <w:r w:rsidR="004609F3" w:rsidRPr="00A566F2">
        <w:rPr>
          <w:rFonts w:ascii="Trebuchet MS" w:hAnsi="Trebuchet MS"/>
          <w:iCs/>
          <w:color w:val="1F4E79" w:themeColor="accent1" w:themeShade="80"/>
        </w:rPr>
        <w:t>rată</w:t>
      </w:r>
      <w:r w:rsidRPr="00A566F2">
        <w:rPr>
          <w:rFonts w:ascii="Trebuchet MS" w:hAnsi="Trebuchet MS"/>
          <w:iCs/>
          <w:color w:val="1F4E79" w:themeColor="accent1" w:themeShade="80"/>
        </w:rPr>
        <w:t xml:space="preserve"> forfetară fixă de 15% din costurile directe cu personalul, per proiect, prin aplicarea articolului 54 litera (b) din Regulamentul UE 2021/1060.</w:t>
      </w:r>
    </w:p>
    <w:p w14:paraId="25832ADC" w14:textId="788CE69E"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Atât solicitantul, cât si fiecare partener, trebuie sa contribuie financiar la implementarea proiectului, nefiind posibil ca un partener sau/si solicitantul sa asigure partea de buget (asistenta financiara nerambursabila sau/si contribuție proprie) prevăzută pentru un alt partener.</w:t>
      </w:r>
    </w:p>
    <w:p w14:paraId="2B7787E2" w14:textId="77777777" w:rsidR="007A4C63" w:rsidRPr="00A566F2" w:rsidRDefault="007A4C63" w:rsidP="004D147C">
      <w:pPr>
        <w:spacing w:before="120" w:after="120"/>
        <w:jc w:val="both"/>
        <w:rPr>
          <w:rFonts w:ascii="Trebuchet MS" w:hAnsi="Trebuchet MS"/>
          <w:iCs/>
          <w:color w:val="1F4E79" w:themeColor="accent1" w:themeShade="80"/>
        </w:rPr>
      </w:pPr>
    </w:p>
    <w:p w14:paraId="56FD6470" w14:textId="2EFBBB9E" w:rsidR="00F705EF" w:rsidRPr="00A566F2" w:rsidRDefault="00223322" w:rsidP="00537AE7">
      <w:pPr>
        <w:pStyle w:val="Heading3"/>
        <w:rPr>
          <w:color w:val="1F4E79" w:themeColor="accent1" w:themeShade="80"/>
        </w:rPr>
      </w:pPr>
      <w:bookmarkStart w:id="111" w:name="_Toc133919195"/>
      <w:bookmarkStart w:id="112" w:name="_Toc134012065"/>
      <w:r w:rsidRPr="00A566F2">
        <w:rPr>
          <w:color w:val="1F4E79" w:themeColor="accent1" w:themeShade="80"/>
        </w:rPr>
        <w:t>5.</w:t>
      </w:r>
      <w:r w:rsidR="00537AE7" w:rsidRPr="00A566F2">
        <w:rPr>
          <w:color w:val="1F4E79" w:themeColor="accent1" w:themeShade="80"/>
        </w:rPr>
        <w:t>3</w:t>
      </w:r>
      <w:r w:rsidRPr="00A566F2">
        <w:rPr>
          <w:color w:val="1F4E79" w:themeColor="accent1" w:themeShade="80"/>
        </w:rPr>
        <w:t>.</w:t>
      </w:r>
      <w:r w:rsidR="00537AE7" w:rsidRPr="00A566F2">
        <w:rPr>
          <w:color w:val="1F4E79" w:themeColor="accent1" w:themeShade="80"/>
        </w:rPr>
        <w:t>5</w:t>
      </w:r>
      <w:r w:rsidRPr="00A566F2">
        <w:rPr>
          <w:color w:val="1F4E79" w:themeColor="accent1" w:themeShade="80"/>
        </w:rPr>
        <w:t xml:space="preserve"> </w:t>
      </w:r>
      <w:r w:rsidR="00AB1091" w:rsidRPr="00A566F2">
        <w:rPr>
          <w:color w:val="1F4E79" w:themeColor="accent1" w:themeShade="80"/>
        </w:rPr>
        <w:t>Opțiuni de costuri simplificate. Costuri directe și costuri indirecte</w:t>
      </w:r>
      <w:bookmarkEnd w:id="111"/>
      <w:bookmarkEnd w:id="112"/>
    </w:p>
    <w:p w14:paraId="7F81AFA1" w14:textId="424C8FDC" w:rsidR="007A4C63"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Cheltuielile efectuate în cadrul proiectelor </w:t>
      </w:r>
      <w:proofErr w:type="spellStart"/>
      <w:r w:rsidRPr="00A566F2">
        <w:rPr>
          <w:rFonts w:ascii="Trebuchet MS" w:hAnsi="Trebuchet MS"/>
          <w:iCs/>
          <w:color w:val="1F4E79" w:themeColor="accent1" w:themeShade="80"/>
        </w:rPr>
        <w:t>finantate</w:t>
      </w:r>
      <w:proofErr w:type="spellEnd"/>
      <w:r w:rsidRPr="00A566F2">
        <w:rPr>
          <w:rFonts w:ascii="Trebuchet MS" w:hAnsi="Trebuchet MS"/>
          <w:iCs/>
          <w:color w:val="1F4E79" w:themeColor="accent1" w:themeShade="80"/>
        </w:rPr>
        <w:t xml:space="preserve"> prin Programul Educație și Ocupare (directe sau indirecte, după caz) vor putea fi decontate</w:t>
      </w:r>
      <w:r w:rsidR="007A4C63" w:rsidRPr="00A566F2">
        <w:rPr>
          <w:rFonts w:ascii="Trebuchet MS" w:hAnsi="Trebuchet MS"/>
          <w:iCs/>
          <w:color w:val="1F4E79" w:themeColor="accent1" w:themeShade="80"/>
        </w:rPr>
        <w:t>:</w:t>
      </w:r>
      <w:r w:rsidRPr="00A566F2">
        <w:rPr>
          <w:rFonts w:ascii="Trebuchet MS" w:hAnsi="Trebuchet MS"/>
          <w:iCs/>
          <w:color w:val="1F4E79" w:themeColor="accent1" w:themeShade="80"/>
        </w:rPr>
        <w:t xml:space="preserve"> </w:t>
      </w:r>
    </w:p>
    <w:p w14:paraId="59BF6F1A" w14:textId="6FB2F47C" w:rsidR="00F705EF" w:rsidRPr="00A566F2" w:rsidRDefault="00F705EF" w:rsidP="007A4C63">
      <w:pPr>
        <w:pStyle w:val="ListParagraph"/>
        <w:numPr>
          <w:ilvl w:val="0"/>
          <w:numId w:val="14"/>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 bază de costuri reale, caz in care pentru aceste cheltuieli trebuie prezentata o justificare in cererea de </w:t>
      </w:r>
      <w:proofErr w:type="spellStart"/>
      <w:r w:rsidRPr="00A566F2">
        <w:rPr>
          <w:rFonts w:ascii="Trebuchet MS" w:hAnsi="Trebuchet MS"/>
          <w:iCs/>
          <w:color w:val="1F4E79" w:themeColor="accent1" w:themeShade="80"/>
        </w:rPr>
        <w:t>finantare</w:t>
      </w:r>
      <w:proofErr w:type="spellEnd"/>
      <w:r w:rsidRPr="00A566F2">
        <w:rPr>
          <w:rFonts w:ascii="Trebuchet MS" w:hAnsi="Trebuchet MS"/>
          <w:iCs/>
          <w:color w:val="1F4E79" w:themeColor="accent1" w:themeShade="80"/>
        </w:rPr>
        <w:t xml:space="preserve">, iar la raportare, in </w:t>
      </w:r>
      <w:proofErr w:type="spellStart"/>
      <w:r w:rsidRPr="00A566F2">
        <w:rPr>
          <w:rFonts w:ascii="Trebuchet MS" w:hAnsi="Trebuchet MS"/>
          <w:iCs/>
          <w:color w:val="1F4E79" w:themeColor="accent1" w:themeShade="80"/>
        </w:rPr>
        <w:t>sustinerea</w:t>
      </w:r>
      <w:proofErr w:type="spellEnd"/>
      <w:r w:rsidRPr="00A566F2">
        <w:rPr>
          <w:rFonts w:ascii="Trebuchet MS" w:hAnsi="Trebuchet MS"/>
          <w:iCs/>
          <w:color w:val="1F4E79" w:themeColor="accent1" w:themeShade="80"/>
        </w:rPr>
        <w:t xml:space="preserve"> eligibilității cheltuielilor efectuate pentru implementarea proiectului, beneficiarii vor depune documente justificative suport (state de plată, facturi etc)</w:t>
      </w:r>
      <w:r w:rsidR="007A4C63" w:rsidRPr="00A566F2">
        <w:rPr>
          <w:rFonts w:ascii="Trebuchet MS" w:hAnsi="Trebuchet MS"/>
          <w:iCs/>
          <w:color w:val="1F4E79" w:themeColor="accent1" w:themeShade="80"/>
        </w:rPr>
        <w:t>;</w:t>
      </w:r>
    </w:p>
    <w:p w14:paraId="1AECEC04" w14:textId="3F5A3E7F" w:rsidR="007A4C63" w:rsidRPr="00A566F2" w:rsidRDefault="007A4C63" w:rsidP="007A4C63">
      <w:pPr>
        <w:pStyle w:val="ListParagraph"/>
        <w:numPr>
          <w:ilvl w:val="0"/>
          <w:numId w:val="14"/>
        </w:num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pe bază de opțiuni de costuri simplificate.</w:t>
      </w:r>
    </w:p>
    <w:p w14:paraId="51EA22D9" w14:textId="77777777"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Programul Educație și Ocupare prevede două categorii de cheltuieli eligibile:</w:t>
      </w:r>
    </w:p>
    <w:p w14:paraId="1E47B407" w14:textId="77777777"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 cheltuieli eligibile directe</w:t>
      </w:r>
    </w:p>
    <w:p w14:paraId="3FD2382D" w14:textId="77777777"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și</w:t>
      </w:r>
    </w:p>
    <w:p w14:paraId="1C6E6CDB" w14:textId="6F22CA63"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b) cheltuieli eligibile indirecte</w:t>
      </w:r>
    </w:p>
    <w:p w14:paraId="24BB1E65" w14:textId="40874BA4"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Cheltuielile eligibile directe sunt cheltuieli care pot fi atribuite unei anumite </w:t>
      </w:r>
      <w:proofErr w:type="spellStart"/>
      <w:r w:rsidRPr="00A566F2">
        <w:rPr>
          <w:rFonts w:ascii="Trebuchet MS" w:hAnsi="Trebuchet MS"/>
          <w:iCs/>
          <w:color w:val="1F4E79" w:themeColor="accent1" w:themeShade="80"/>
        </w:rPr>
        <w:t>activităţi</w:t>
      </w:r>
      <w:proofErr w:type="spellEnd"/>
      <w:r w:rsidRPr="00A566F2">
        <w:rPr>
          <w:rFonts w:ascii="Trebuchet MS" w:hAnsi="Trebuchet MS"/>
          <w:iCs/>
          <w:color w:val="1F4E79" w:themeColor="accent1" w:themeShade="80"/>
        </w:rPr>
        <w:t xml:space="preserve"> individuale din cadrul proiectului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pentru care este demonstrată legătura directă cu activitatea în cauză. În această categorie sunt incluse, fără a se limita la acestea, următoarele tipuri de cheltuieli: servicii de formare profesională, servicii de informare și consiliere profesională, dezvoltarea de </w:t>
      </w:r>
      <w:proofErr w:type="spellStart"/>
      <w:r w:rsidRPr="00A566F2">
        <w:rPr>
          <w:rFonts w:ascii="Trebuchet MS" w:hAnsi="Trebuchet MS"/>
          <w:iCs/>
          <w:color w:val="1F4E79" w:themeColor="accent1" w:themeShade="80"/>
        </w:rPr>
        <w:t>aplicatii</w:t>
      </w:r>
      <w:proofErr w:type="spellEnd"/>
      <w:r w:rsidRPr="00A566F2">
        <w:rPr>
          <w:rFonts w:ascii="Trebuchet MS" w:hAnsi="Trebuchet MS"/>
          <w:iCs/>
          <w:color w:val="1F4E79" w:themeColor="accent1" w:themeShade="80"/>
        </w:rPr>
        <w:t xml:space="preserve"> si sisteme informatice destinate activităților cu grupul țintă sau în beneficiul grupului țintă, organizarea de evenimente cu grupul țintă sau în beneficiul grupului țintă, pachete complete </w:t>
      </w:r>
      <w:proofErr w:type="spellStart"/>
      <w:r w:rsidRPr="00A566F2">
        <w:rPr>
          <w:rFonts w:ascii="Trebuchet MS" w:hAnsi="Trebuchet MS"/>
          <w:iCs/>
          <w:color w:val="1F4E79" w:themeColor="accent1" w:themeShade="80"/>
        </w:rPr>
        <w:t>conţinând</w:t>
      </w:r>
      <w:proofErr w:type="spellEnd"/>
      <w:r w:rsidRPr="00A566F2">
        <w:rPr>
          <w:rFonts w:ascii="Trebuchet MS" w:hAnsi="Trebuchet MS"/>
          <w:iCs/>
          <w:color w:val="1F4E79" w:themeColor="accent1" w:themeShade="80"/>
        </w:rPr>
        <w:t xml:space="preserve"> transport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cazare a </w:t>
      </w:r>
      <w:proofErr w:type="spellStart"/>
      <w:r w:rsidRPr="00A566F2">
        <w:rPr>
          <w:rFonts w:ascii="Trebuchet MS" w:hAnsi="Trebuchet MS"/>
          <w:iCs/>
          <w:color w:val="1F4E79" w:themeColor="accent1" w:themeShade="80"/>
        </w:rPr>
        <w:t>participanţilor</w:t>
      </w:r>
      <w:proofErr w:type="spellEnd"/>
      <w:r w:rsidRPr="00A566F2">
        <w:rPr>
          <w:rFonts w:ascii="Trebuchet MS" w:hAnsi="Trebuchet MS"/>
          <w:iCs/>
          <w:color w:val="1F4E79" w:themeColor="accent1" w:themeShade="80"/>
        </w:rPr>
        <w:t xml:space="preserve">, grupului țintă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/sau a personalului propriu, sonorizare, interpretariat, editarea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tipărirea de materiale pentru sesiuni de instruire/formare </w:t>
      </w:r>
      <w:r w:rsidRPr="00A566F2">
        <w:rPr>
          <w:rFonts w:ascii="Trebuchet MS" w:hAnsi="Trebuchet MS"/>
          <w:iCs/>
          <w:color w:val="1F4E79" w:themeColor="accent1" w:themeShade="80"/>
        </w:rPr>
        <w:lastRenderedPageBreak/>
        <w:t xml:space="preserve">a grupului țintă, editarea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tipărirea de materiale publicitare destinate grupului țintă, cheltuieli necesare pentru identificarea nevoilor grupului țintă / comunităților etc.</w:t>
      </w:r>
    </w:p>
    <w:p w14:paraId="5E78F6A7" w14:textId="216DBAA8"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Cheltuielile eligibile indirecte sunt cheltuielile efectuate pentru funcționarea de ansamblu a proiectului </w:t>
      </w:r>
      <w:proofErr w:type="spellStart"/>
      <w:r w:rsidRPr="00A566F2">
        <w:rPr>
          <w:rFonts w:ascii="Trebuchet MS" w:hAnsi="Trebuchet MS"/>
          <w:iCs/>
          <w:color w:val="1F4E79" w:themeColor="accent1" w:themeShade="80"/>
        </w:rPr>
        <w:t>şi</w:t>
      </w:r>
      <w:proofErr w:type="spellEnd"/>
      <w:r w:rsidRPr="00A566F2">
        <w:rPr>
          <w:rFonts w:ascii="Trebuchet MS" w:hAnsi="Trebuchet MS"/>
          <w:iCs/>
          <w:color w:val="1F4E79" w:themeColor="accent1" w:themeShade="80"/>
        </w:rPr>
        <w:t xml:space="preserve"> care nu pot fi atribuite direct unei anumite activități.</w:t>
      </w:r>
      <w:r w:rsidRPr="00A566F2">
        <w:rPr>
          <w:iCs/>
          <w:color w:val="1F4E79" w:themeColor="accent1" w:themeShade="80"/>
        </w:rPr>
        <w:t xml:space="preserve"> </w:t>
      </w:r>
      <w:r w:rsidRPr="00A566F2">
        <w:rPr>
          <w:rFonts w:ascii="Trebuchet MS" w:hAnsi="Trebuchet MS"/>
          <w:iCs/>
          <w:color w:val="1F4E79" w:themeColor="accent1" w:themeShade="80"/>
        </w:rPr>
        <w:t xml:space="preserve">Aceste cheltuieli includ și cheltuieli generale de administrație, nefiind dimensionate in mod </w:t>
      </w:r>
      <w:proofErr w:type="spellStart"/>
      <w:r w:rsidRPr="00A566F2">
        <w:rPr>
          <w:rFonts w:ascii="Trebuchet MS" w:hAnsi="Trebuchet MS"/>
          <w:iCs/>
          <w:color w:val="1F4E79" w:themeColor="accent1" w:themeShade="80"/>
        </w:rPr>
        <w:t>proporţional</w:t>
      </w:r>
      <w:proofErr w:type="spellEnd"/>
      <w:r w:rsidRPr="00A566F2">
        <w:rPr>
          <w:rFonts w:ascii="Trebuchet MS" w:hAnsi="Trebuchet MS"/>
          <w:iCs/>
          <w:color w:val="1F4E79" w:themeColor="accent1" w:themeShade="80"/>
        </w:rPr>
        <w:t xml:space="preserve"> cu mărimea indicatorilor de realizare.</w:t>
      </w:r>
    </w:p>
    <w:p w14:paraId="51014BD7" w14:textId="77777777"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A566F2">
        <w:rPr>
          <w:rFonts w:ascii="Trebuchet MS" w:hAnsi="Trebuchet MS"/>
          <w:iCs/>
          <w:color w:val="1F4E79" w:themeColor="accent1" w:themeShade="80"/>
        </w:rPr>
        <w:t>externalizat</w:t>
      </w:r>
      <w:proofErr w:type="spellEnd"/>
      <w:r w:rsidRPr="00A566F2">
        <w:rPr>
          <w:rFonts w:ascii="Trebuchet MS" w:hAnsi="Trebuchet MS"/>
          <w:iCs/>
          <w:color w:val="1F4E79" w:themeColor="accent1" w:themeShade="80"/>
        </w:rPr>
        <w:t xml:space="preserve"> etc).</w:t>
      </w:r>
    </w:p>
    <w:p w14:paraId="099E7DFA" w14:textId="2DEF2BCC"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Cheltuielile de personal pot fi </w:t>
      </w:r>
      <w:proofErr w:type="spellStart"/>
      <w:r w:rsidRPr="00A566F2">
        <w:rPr>
          <w:rFonts w:ascii="Trebuchet MS" w:hAnsi="Trebuchet MS"/>
          <w:iCs/>
          <w:color w:val="1F4E79" w:themeColor="accent1" w:themeShade="80"/>
        </w:rPr>
        <w:t>incadrate</w:t>
      </w:r>
      <w:proofErr w:type="spellEnd"/>
      <w:r w:rsidRPr="00A566F2">
        <w:rPr>
          <w:rFonts w:ascii="Trebuchet MS" w:hAnsi="Trebuchet MS"/>
          <w:iCs/>
          <w:color w:val="1F4E79" w:themeColor="accent1" w:themeShade="80"/>
        </w:rPr>
        <w:t xml:space="preserve"> atât ca cheltuieli directe, cât și ca cheltuieli indirecte, in </w:t>
      </w:r>
      <w:proofErr w:type="spellStart"/>
      <w:r w:rsidRPr="00A566F2">
        <w:rPr>
          <w:rFonts w:ascii="Trebuchet MS" w:hAnsi="Trebuchet MS"/>
          <w:iCs/>
          <w:color w:val="1F4E79" w:themeColor="accent1" w:themeShade="80"/>
        </w:rPr>
        <w:t>functie</w:t>
      </w:r>
      <w:proofErr w:type="spellEnd"/>
      <w:r w:rsidRPr="00A566F2">
        <w:rPr>
          <w:rFonts w:ascii="Trebuchet MS" w:hAnsi="Trebuchet MS"/>
          <w:iCs/>
          <w:color w:val="1F4E79" w:themeColor="accent1" w:themeShade="80"/>
        </w:rPr>
        <w:t xml:space="preserve"> de specificul acestora.</w:t>
      </w:r>
    </w:p>
    <w:p w14:paraId="4B6FEA21" w14:textId="719BAB22" w:rsidR="00F705EF" w:rsidRPr="00A566F2" w:rsidRDefault="00F705EF" w:rsidP="00F705E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Regulile aplicabile cheltuielilor cu personalul</w:t>
      </w:r>
      <w:r w:rsidR="00D000CC"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 xml:space="preserve">cât și plafoanele aplicabile sunt stabilite in Ghidul Condiții Generale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2021-2027. </w:t>
      </w:r>
    </w:p>
    <w:p w14:paraId="4D8FB65F" w14:textId="77777777" w:rsidR="00D000CC" w:rsidRPr="00A566F2" w:rsidRDefault="00D000CC" w:rsidP="00F705EF">
      <w:pPr>
        <w:spacing w:before="120" w:after="120"/>
        <w:jc w:val="both"/>
        <w:rPr>
          <w:rFonts w:ascii="Trebuchet MS" w:hAnsi="Trebuchet MS"/>
          <w:iCs/>
          <w:color w:val="1F4E79" w:themeColor="accent1" w:themeShade="80"/>
        </w:rPr>
      </w:pPr>
    </w:p>
    <w:p w14:paraId="42BDCACB" w14:textId="3B1B4FDF" w:rsidR="00AB1091" w:rsidRPr="00A566F2" w:rsidRDefault="00223322" w:rsidP="00537AE7">
      <w:pPr>
        <w:pStyle w:val="Heading3"/>
        <w:rPr>
          <w:color w:val="1F4E79" w:themeColor="accent1" w:themeShade="80"/>
        </w:rPr>
      </w:pPr>
      <w:bookmarkStart w:id="113" w:name="_Toc133919196"/>
      <w:bookmarkStart w:id="114" w:name="_Toc134012066"/>
      <w:r w:rsidRPr="00A566F2">
        <w:rPr>
          <w:color w:val="1F4E79" w:themeColor="accent1" w:themeShade="80"/>
        </w:rPr>
        <w:t>5.</w:t>
      </w:r>
      <w:r w:rsidR="00537AE7" w:rsidRPr="00A566F2">
        <w:rPr>
          <w:color w:val="1F4E79" w:themeColor="accent1" w:themeShade="80"/>
        </w:rPr>
        <w:t>3</w:t>
      </w:r>
      <w:r w:rsidRPr="00A566F2">
        <w:rPr>
          <w:color w:val="1F4E79" w:themeColor="accent1" w:themeShade="80"/>
        </w:rPr>
        <w:t>.</w:t>
      </w:r>
      <w:r w:rsidR="00537AE7" w:rsidRPr="00A566F2">
        <w:rPr>
          <w:color w:val="1F4E79" w:themeColor="accent1" w:themeShade="80"/>
        </w:rPr>
        <w:t>6</w:t>
      </w:r>
      <w:r w:rsidRPr="00A566F2">
        <w:rPr>
          <w:color w:val="1F4E79" w:themeColor="accent1" w:themeShade="80"/>
        </w:rPr>
        <w:t xml:space="preserve"> </w:t>
      </w:r>
      <w:r w:rsidR="00AB1091" w:rsidRPr="00A566F2">
        <w:rPr>
          <w:color w:val="1F4E79" w:themeColor="accent1" w:themeShade="80"/>
        </w:rPr>
        <w:t>Opțiuni de costuri simplificate. Rate forfetare/costuri unitare/bareme de cost</w:t>
      </w:r>
      <w:bookmarkEnd w:id="113"/>
      <w:bookmarkEnd w:id="114"/>
    </w:p>
    <w:p w14:paraId="0D670EED" w14:textId="41F111A3" w:rsidR="004D147C" w:rsidRPr="00A566F2" w:rsidRDefault="00626D4D"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1. </w:t>
      </w:r>
      <w:r w:rsidR="004D147C" w:rsidRPr="00A566F2">
        <w:rPr>
          <w:rFonts w:ascii="Trebuchet MS" w:hAnsi="Trebuchet MS"/>
          <w:iCs/>
          <w:color w:val="1F4E79" w:themeColor="accent1" w:themeShade="80"/>
        </w:rPr>
        <w:t xml:space="preserve">Pentru implementarea cursurilor de formare profesională  cu recunoaștere națională în conformitate cu prevederile OG 129/2000 privind formarea profesionala a adulților de </w:t>
      </w:r>
      <w:r w:rsidR="004D147C" w:rsidRPr="00A566F2">
        <w:rPr>
          <w:rFonts w:ascii="Trebuchet MS" w:hAnsi="Trebuchet MS"/>
          <w:b/>
          <w:bCs/>
          <w:iCs/>
          <w:color w:val="1F4E79" w:themeColor="accent1" w:themeShade="80"/>
        </w:rPr>
        <w:t>inițiere, perfecționare sau specializare</w:t>
      </w:r>
      <w:r w:rsidR="004D147C" w:rsidRPr="00A566F2">
        <w:rPr>
          <w:rFonts w:ascii="Trebuchet MS" w:hAnsi="Trebuchet MS"/>
          <w:iCs/>
          <w:color w:val="1F4E79" w:themeColor="accent1" w:themeShade="80"/>
        </w:rPr>
        <w:t>, decontarea cheltuielilor se realizează pe bază de cost unitar</w:t>
      </w:r>
      <w:r w:rsidR="00737105" w:rsidRPr="00A566F2">
        <w:rPr>
          <w:rFonts w:ascii="Trebuchet MS" w:hAnsi="Trebuchet MS"/>
          <w:iCs/>
          <w:color w:val="1F4E79" w:themeColor="accent1" w:themeShade="80"/>
        </w:rPr>
        <w:t xml:space="preserve">, </w:t>
      </w:r>
      <w:r w:rsidR="004D147C" w:rsidRPr="00A566F2">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A566F2" w:rsidRPr="00A566F2" w14:paraId="3224A5C0" w14:textId="77777777" w:rsidTr="00185752">
        <w:trPr>
          <w:trHeight w:val="693"/>
        </w:trPr>
        <w:tc>
          <w:tcPr>
            <w:tcW w:w="3085" w:type="dxa"/>
          </w:tcPr>
          <w:p w14:paraId="6E32F1D6" w14:textId="0578778E" w:rsidR="00185752" w:rsidRPr="00A566F2" w:rsidRDefault="00185752" w:rsidP="00185752">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 xml:space="preserve">Nivel curs </w:t>
            </w:r>
          </w:p>
          <w:p w14:paraId="33748698" w14:textId="59550FB4" w:rsidR="00185752" w:rsidRPr="00A566F2" w:rsidRDefault="00185752" w:rsidP="00825507">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34A9C8AF" w:rsidR="00185752" w:rsidRPr="00A566F2" w:rsidRDefault="00185752"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Cost unitar/angajat/</w:t>
            </w:r>
            <w:r w:rsidRPr="00A566F2">
              <w:rPr>
                <w:color w:val="1F4E79" w:themeColor="accent1" w:themeShade="80"/>
              </w:rPr>
              <w:t xml:space="preserve"> </w:t>
            </w:r>
            <w:r w:rsidRPr="00A566F2">
              <w:rPr>
                <w:rFonts w:ascii="Trebuchet MS" w:hAnsi="Trebuchet MS"/>
                <w:b/>
                <w:color w:val="1F4E79" w:themeColor="accent1" w:themeShade="80"/>
                <w:sz w:val="20"/>
                <w:szCs w:val="20"/>
              </w:rPr>
              <w:t>oră programată de curs</w:t>
            </w:r>
          </w:p>
        </w:tc>
        <w:tc>
          <w:tcPr>
            <w:tcW w:w="4394" w:type="dxa"/>
          </w:tcPr>
          <w:p w14:paraId="79C26835" w14:textId="77777777" w:rsidR="00185752" w:rsidRPr="00A566F2" w:rsidRDefault="00185752"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Documente suport solicitate la rambursare</w:t>
            </w:r>
          </w:p>
        </w:tc>
      </w:tr>
      <w:tr w:rsidR="00185752" w:rsidRPr="00A566F2" w14:paraId="2304D5EE" w14:textId="77777777" w:rsidTr="00185752">
        <w:trPr>
          <w:trHeight w:val="351"/>
        </w:trPr>
        <w:tc>
          <w:tcPr>
            <w:tcW w:w="3085" w:type="dxa"/>
            <w:vAlign w:val="center"/>
          </w:tcPr>
          <w:p w14:paraId="42F79130" w14:textId="0A674614" w:rsidR="00185752" w:rsidRPr="00A566F2" w:rsidRDefault="00185752" w:rsidP="00825507">
            <w:p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5C6AC78A" w:rsidR="00185752" w:rsidRPr="00A566F2" w:rsidRDefault="00185752"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24,81 lei</w:t>
            </w:r>
          </w:p>
        </w:tc>
        <w:tc>
          <w:tcPr>
            <w:tcW w:w="4394" w:type="dxa"/>
          </w:tcPr>
          <w:p w14:paraId="6E391F38" w14:textId="77777777" w:rsidR="00185752" w:rsidRPr="00A566F2"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A566F2"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acte de identitate ale participanților</w:t>
            </w:r>
          </w:p>
          <w:p w14:paraId="68D0882B" w14:textId="1081BBF2" w:rsidR="007508B0" w:rsidRPr="00A566F2"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 xml:space="preserve">declarație pe proprie răspundere a participanților </w:t>
            </w:r>
            <w:r w:rsidR="00FF32AD" w:rsidRPr="00A566F2">
              <w:rPr>
                <w:rFonts w:ascii="Trebuchet MS" w:hAnsi="Trebuchet MS"/>
                <w:color w:val="1F4E79" w:themeColor="accent1" w:themeShade="80"/>
                <w:sz w:val="20"/>
                <w:szCs w:val="20"/>
              </w:rPr>
              <w:t xml:space="preserve">care au absolvit cursurile de formare </w:t>
            </w:r>
            <w:r w:rsidR="00256A0D" w:rsidRPr="00A566F2">
              <w:rPr>
                <w:rFonts w:ascii="Trebuchet MS" w:hAnsi="Trebuchet MS"/>
                <w:color w:val="1F4E79" w:themeColor="accent1" w:themeShade="80"/>
                <w:sz w:val="20"/>
                <w:szCs w:val="20"/>
              </w:rPr>
              <w:t>privind</w:t>
            </w:r>
            <w:r w:rsidR="00FF32AD" w:rsidRPr="00A566F2">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A566F2" w:rsidRDefault="00185752" w:rsidP="004D147C">
      <w:pPr>
        <w:spacing w:before="120" w:after="120"/>
        <w:jc w:val="both"/>
        <w:rPr>
          <w:rFonts w:ascii="Trebuchet MS" w:hAnsi="Trebuchet MS"/>
          <w:iCs/>
          <w:color w:val="1F4E79" w:themeColor="accent1" w:themeShade="80"/>
        </w:rPr>
      </w:pPr>
    </w:p>
    <w:p w14:paraId="31614E74"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Costul unitar va acoperi următoarele tipuri de cheltuieli:</w:t>
      </w:r>
    </w:p>
    <w:p w14:paraId="611A0FED" w14:textId="453AFFCB" w:rsidR="004D147C" w:rsidRPr="00A566F2" w:rsidRDefault="004D147C" w:rsidP="00B0189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A566F2">
        <w:rPr>
          <w:rFonts w:ascii="Trebuchet MS" w:hAnsi="Trebuchet MS"/>
          <w:iCs/>
          <w:color w:val="1F4E79" w:themeColor="accent1" w:themeShade="80"/>
        </w:rPr>
        <w:t>;</w:t>
      </w:r>
    </w:p>
    <w:p w14:paraId="33FCD199" w14:textId="0E9ACC18" w:rsidR="004D147C" w:rsidRPr="00A566F2" w:rsidRDefault="004D147C" w:rsidP="00B0189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Plăți efectuate pentru participanții la cursurile de FPC pentru transport</w:t>
      </w:r>
      <w:r w:rsidR="00B01894"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și cazare</w:t>
      </w:r>
      <w:r w:rsidR="007A0AC3" w:rsidRPr="00A566F2">
        <w:rPr>
          <w:rFonts w:ascii="Trebuchet MS" w:hAnsi="Trebuchet MS"/>
          <w:iCs/>
          <w:color w:val="1F4E79" w:themeColor="accent1" w:themeShade="80"/>
        </w:rPr>
        <w:t>;</w:t>
      </w:r>
      <w:r w:rsidRPr="00A566F2">
        <w:rPr>
          <w:rFonts w:ascii="Trebuchet MS" w:hAnsi="Trebuchet MS"/>
          <w:iCs/>
          <w:color w:val="1F4E79" w:themeColor="accent1" w:themeShade="80"/>
        </w:rPr>
        <w:t xml:space="preserve"> </w:t>
      </w:r>
    </w:p>
    <w:p w14:paraId="0D711B26" w14:textId="51328A29" w:rsidR="004D147C" w:rsidRPr="00A566F2" w:rsidRDefault="004D147C" w:rsidP="00B01894">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A566F2">
        <w:rPr>
          <w:rFonts w:ascii="Trebuchet MS" w:hAnsi="Trebuchet MS"/>
          <w:iCs/>
          <w:color w:val="1F4E79" w:themeColor="accent1" w:themeShade="80"/>
        </w:rPr>
        <w:t>;</w:t>
      </w:r>
    </w:p>
    <w:p w14:paraId="42723D07" w14:textId="7FBF928F" w:rsidR="004D147C" w:rsidRPr="00A566F2" w:rsidRDefault="004D147C" w:rsidP="007A0AC3">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39BFAB4" w14:textId="7286062B"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 xml:space="preserve">În plus, pentru </w:t>
      </w:r>
      <w:r w:rsidR="007508B0" w:rsidRPr="00A566F2">
        <w:rPr>
          <w:rFonts w:ascii="Trebuchet MS" w:hAnsi="Trebuchet MS"/>
          <w:iCs/>
          <w:color w:val="1F4E79" w:themeColor="accent1" w:themeShade="80"/>
        </w:rPr>
        <w:t>participanți,</w:t>
      </w:r>
      <w:r w:rsidRPr="00A566F2">
        <w:rPr>
          <w:rFonts w:ascii="Trebuchet MS" w:hAnsi="Trebuchet MS"/>
          <w:iCs/>
          <w:color w:val="1F4E79" w:themeColor="accent1" w:themeShade="80"/>
        </w:rPr>
        <w:t xml:space="preserve"> la costul reieșit pentru stabilirea costului unitar s-au adăugat 5 lei/oră, reprezentând stimulente (ajutoare, premii) pentru cursanți pe perioada derulării cursului. </w:t>
      </w:r>
    </w:p>
    <w:p w14:paraId="2491BA5D"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Nu sunt incluse cheltuielile cu managementul de proiect și cheltuielile indirecte.</w:t>
      </w:r>
    </w:p>
    <w:p w14:paraId="6BB1A9F2" w14:textId="2D1B9DCC" w:rsidR="00136AF7" w:rsidRPr="00A566F2" w:rsidRDefault="00136AF7" w:rsidP="004D147C">
      <w:pPr>
        <w:spacing w:before="120" w:after="120"/>
        <w:jc w:val="both"/>
        <w:rPr>
          <w:rFonts w:ascii="Trebuchet MS" w:hAnsi="Trebuchet MS"/>
          <w:b/>
          <w:bCs/>
          <w:iCs/>
          <w:color w:val="1F4E79" w:themeColor="accent1" w:themeShade="80"/>
        </w:rPr>
      </w:pPr>
      <w:r w:rsidRPr="00A566F2">
        <w:rPr>
          <w:rFonts w:ascii="Trebuchet MS" w:hAnsi="Trebuchet MS"/>
          <w:b/>
          <w:bCs/>
          <w:iCs/>
          <w:color w:val="1F4E79" w:themeColor="accent1" w:themeShade="80"/>
        </w:rPr>
        <w:t>Costul unitar pentru cursurile de formarea profesionala de inițiere, perfecționare sau specializare este în proces de aprobare, astfel încât cuantumul și/sau componența acestuia pot suferi modificări.</w:t>
      </w:r>
    </w:p>
    <w:p w14:paraId="670196B8" w14:textId="583E7327" w:rsidR="00352295" w:rsidRPr="00A566F2" w:rsidRDefault="00352295"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2. Pentru implementarea cursurilor de </w:t>
      </w:r>
      <w:r w:rsidRPr="00A566F2">
        <w:rPr>
          <w:rFonts w:ascii="Trebuchet MS" w:hAnsi="Trebuchet MS"/>
          <w:b/>
          <w:bCs/>
          <w:iCs/>
          <w:color w:val="1F4E79" w:themeColor="accent1" w:themeShade="80"/>
        </w:rPr>
        <w:t>calificare/recalificare de nivel 2 (360 ore), nivel 3 (720 ore) sau nivel 4 (1080 ore)</w:t>
      </w:r>
      <w:r w:rsidRPr="00A566F2">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A566F2" w:rsidRPr="00A566F2" w14:paraId="1F5EF2FE" w14:textId="77777777" w:rsidTr="00825507">
        <w:trPr>
          <w:trHeight w:val="693"/>
        </w:trPr>
        <w:tc>
          <w:tcPr>
            <w:tcW w:w="3085" w:type="dxa"/>
          </w:tcPr>
          <w:p w14:paraId="15BFD540" w14:textId="77777777" w:rsidR="00737105" w:rsidRPr="00A566F2" w:rsidRDefault="00737105"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Nivel curs calificare/</w:t>
            </w:r>
          </w:p>
          <w:p w14:paraId="7B64B636" w14:textId="77777777" w:rsidR="00737105" w:rsidRPr="00A566F2" w:rsidRDefault="00737105"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recalificare</w:t>
            </w:r>
          </w:p>
        </w:tc>
        <w:tc>
          <w:tcPr>
            <w:tcW w:w="2268" w:type="dxa"/>
          </w:tcPr>
          <w:p w14:paraId="61AF3E23" w14:textId="77777777" w:rsidR="00737105" w:rsidRPr="00A566F2" w:rsidRDefault="00737105"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Cost unitar/</w:t>
            </w:r>
          </w:p>
          <w:p w14:paraId="1AEF9CC2" w14:textId="77777777" w:rsidR="00737105" w:rsidRPr="00A566F2" w:rsidRDefault="00737105"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participant</w:t>
            </w:r>
          </w:p>
        </w:tc>
        <w:tc>
          <w:tcPr>
            <w:tcW w:w="4394" w:type="dxa"/>
          </w:tcPr>
          <w:p w14:paraId="755D825C" w14:textId="77777777" w:rsidR="00737105" w:rsidRPr="00A566F2" w:rsidRDefault="00737105"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Documente suport solicitate la rambursare</w:t>
            </w:r>
          </w:p>
        </w:tc>
      </w:tr>
      <w:tr w:rsidR="00A566F2" w:rsidRPr="00A566F2" w14:paraId="03AEA246" w14:textId="77777777" w:rsidTr="00825507">
        <w:trPr>
          <w:trHeight w:val="351"/>
        </w:trPr>
        <w:tc>
          <w:tcPr>
            <w:tcW w:w="3085" w:type="dxa"/>
            <w:vAlign w:val="center"/>
          </w:tcPr>
          <w:p w14:paraId="189CBF96" w14:textId="77777777" w:rsidR="00737105" w:rsidRPr="00A566F2" w:rsidRDefault="00737105" w:rsidP="00825507">
            <w:p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A566F2" w:rsidRDefault="00C238C6"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3.002,18</w:t>
            </w:r>
            <w:r w:rsidR="00737105" w:rsidRPr="00A566F2">
              <w:rPr>
                <w:rFonts w:ascii="Trebuchet MS" w:hAnsi="Trebuchet MS"/>
                <w:b/>
                <w:color w:val="1F4E79" w:themeColor="accent1" w:themeShade="80"/>
                <w:sz w:val="20"/>
                <w:szCs w:val="20"/>
              </w:rPr>
              <w:t xml:space="preserve"> lei</w:t>
            </w:r>
          </w:p>
        </w:tc>
        <w:tc>
          <w:tcPr>
            <w:tcW w:w="4394" w:type="dxa"/>
            <w:vMerge w:val="restart"/>
          </w:tcPr>
          <w:p w14:paraId="3CD62A9A" w14:textId="77777777" w:rsidR="00737105" w:rsidRPr="00A566F2"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certificate de calificare profesionala</w:t>
            </w:r>
          </w:p>
          <w:p w14:paraId="7F2D309B" w14:textId="77777777" w:rsidR="00737105" w:rsidRPr="00A566F2"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acte de identitate ale participanților</w:t>
            </w:r>
          </w:p>
        </w:tc>
      </w:tr>
      <w:tr w:rsidR="00A566F2" w:rsidRPr="00A566F2" w14:paraId="6C97FE42" w14:textId="77777777" w:rsidTr="00825507">
        <w:trPr>
          <w:trHeight w:val="396"/>
        </w:trPr>
        <w:tc>
          <w:tcPr>
            <w:tcW w:w="3085" w:type="dxa"/>
            <w:vAlign w:val="center"/>
          </w:tcPr>
          <w:p w14:paraId="5D940390" w14:textId="77777777" w:rsidR="00737105" w:rsidRPr="00A566F2" w:rsidRDefault="00737105" w:rsidP="00825507">
            <w:p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nivel 3 (720 ore)</w:t>
            </w:r>
          </w:p>
        </w:tc>
        <w:tc>
          <w:tcPr>
            <w:tcW w:w="2268" w:type="dxa"/>
            <w:vAlign w:val="center"/>
          </w:tcPr>
          <w:p w14:paraId="125984A1" w14:textId="00DEC5B7" w:rsidR="00737105" w:rsidRPr="00A566F2" w:rsidRDefault="00C238C6"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4.971,91</w:t>
            </w:r>
            <w:r w:rsidR="00737105" w:rsidRPr="00A566F2">
              <w:rPr>
                <w:rFonts w:ascii="Trebuchet MS" w:hAnsi="Trebuchet MS"/>
                <w:b/>
                <w:color w:val="1F4E79" w:themeColor="accent1" w:themeShade="80"/>
                <w:sz w:val="20"/>
                <w:szCs w:val="20"/>
              </w:rPr>
              <w:t xml:space="preserve"> lei</w:t>
            </w:r>
          </w:p>
        </w:tc>
        <w:tc>
          <w:tcPr>
            <w:tcW w:w="4394" w:type="dxa"/>
            <w:vMerge/>
          </w:tcPr>
          <w:p w14:paraId="0F41DBC0" w14:textId="77777777" w:rsidR="00737105" w:rsidRPr="00A566F2" w:rsidRDefault="00737105" w:rsidP="00825507">
            <w:pPr>
              <w:spacing w:before="120" w:after="120" w:line="240" w:lineRule="auto"/>
              <w:jc w:val="both"/>
              <w:rPr>
                <w:rFonts w:ascii="Trebuchet MS" w:hAnsi="Trebuchet MS"/>
                <w:color w:val="1F4E79" w:themeColor="accent1" w:themeShade="80"/>
                <w:sz w:val="20"/>
                <w:szCs w:val="20"/>
              </w:rPr>
            </w:pPr>
          </w:p>
        </w:tc>
      </w:tr>
      <w:tr w:rsidR="00A566F2" w:rsidRPr="00A566F2" w14:paraId="04B8E1DE" w14:textId="77777777" w:rsidTr="00825507">
        <w:trPr>
          <w:trHeight w:val="153"/>
        </w:trPr>
        <w:tc>
          <w:tcPr>
            <w:tcW w:w="3085" w:type="dxa"/>
            <w:vAlign w:val="center"/>
          </w:tcPr>
          <w:p w14:paraId="1E021BF2" w14:textId="77777777" w:rsidR="00737105" w:rsidRPr="00A566F2" w:rsidRDefault="00737105" w:rsidP="00825507">
            <w:pPr>
              <w:spacing w:before="120" w:after="120" w:line="240" w:lineRule="auto"/>
              <w:jc w:val="both"/>
              <w:rPr>
                <w:rFonts w:ascii="Trebuchet MS" w:hAnsi="Trebuchet MS"/>
                <w:color w:val="1F4E79" w:themeColor="accent1" w:themeShade="80"/>
                <w:sz w:val="20"/>
                <w:szCs w:val="20"/>
              </w:rPr>
            </w:pPr>
            <w:r w:rsidRPr="00A566F2">
              <w:rPr>
                <w:rFonts w:ascii="Trebuchet MS" w:hAnsi="Trebuchet MS"/>
                <w:color w:val="1F4E79" w:themeColor="accent1" w:themeShade="80"/>
                <w:sz w:val="20"/>
                <w:szCs w:val="20"/>
              </w:rPr>
              <w:t>nivel 4 (1080 ore)</w:t>
            </w:r>
          </w:p>
        </w:tc>
        <w:tc>
          <w:tcPr>
            <w:tcW w:w="2268" w:type="dxa"/>
            <w:vAlign w:val="center"/>
          </w:tcPr>
          <w:p w14:paraId="51F6D107" w14:textId="44271B3A" w:rsidR="00737105" w:rsidRPr="00A566F2" w:rsidRDefault="00C238C6" w:rsidP="00825507">
            <w:pPr>
              <w:spacing w:before="120" w:after="120" w:line="240" w:lineRule="auto"/>
              <w:jc w:val="both"/>
              <w:rPr>
                <w:rFonts w:ascii="Trebuchet MS" w:hAnsi="Trebuchet MS"/>
                <w:b/>
                <w:color w:val="1F4E79" w:themeColor="accent1" w:themeShade="80"/>
                <w:sz w:val="20"/>
                <w:szCs w:val="20"/>
              </w:rPr>
            </w:pPr>
            <w:r w:rsidRPr="00A566F2">
              <w:rPr>
                <w:rFonts w:ascii="Trebuchet MS" w:hAnsi="Trebuchet MS"/>
                <w:b/>
                <w:color w:val="1F4E79" w:themeColor="accent1" w:themeShade="80"/>
                <w:sz w:val="20"/>
                <w:szCs w:val="20"/>
              </w:rPr>
              <w:t>9.635,63</w:t>
            </w:r>
            <w:r w:rsidR="00737105" w:rsidRPr="00A566F2">
              <w:rPr>
                <w:rFonts w:ascii="Trebuchet MS" w:hAnsi="Trebuchet MS"/>
                <w:b/>
                <w:color w:val="1F4E79" w:themeColor="accent1" w:themeShade="80"/>
                <w:sz w:val="20"/>
                <w:szCs w:val="20"/>
              </w:rPr>
              <w:t xml:space="preserve"> lei</w:t>
            </w:r>
          </w:p>
        </w:tc>
        <w:tc>
          <w:tcPr>
            <w:tcW w:w="4394" w:type="dxa"/>
            <w:vMerge/>
          </w:tcPr>
          <w:p w14:paraId="04BDE9A4" w14:textId="77777777" w:rsidR="00737105" w:rsidRPr="00A566F2" w:rsidRDefault="00737105" w:rsidP="00825507">
            <w:pPr>
              <w:spacing w:before="120" w:after="120" w:line="240" w:lineRule="auto"/>
              <w:jc w:val="both"/>
              <w:rPr>
                <w:rFonts w:ascii="Trebuchet MS" w:hAnsi="Trebuchet MS"/>
                <w:color w:val="1F4E79" w:themeColor="accent1" w:themeShade="80"/>
                <w:sz w:val="20"/>
                <w:szCs w:val="20"/>
              </w:rPr>
            </w:pPr>
          </w:p>
        </w:tc>
      </w:tr>
    </w:tbl>
    <w:p w14:paraId="1E6E7A9D" w14:textId="24508B69"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0B7D3984" w:rsidR="00C238C6" w:rsidRPr="00A566F2" w:rsidRDefault="00C238C6" w:rsidP="00B31AE3">
      <w:pPr>
        <w:rPr>
          <w:rFonts w:ascii="Trebuchet MS" w:hAnsi="Trebuchet MS"/>
          <w:iCs/>
          <w:color w:val="1F4E79" w:themeColor="accent1" w:themeShade="80"/>
        </w:rPr>
      </w:pPr>
      <w:bookmarkStart w:id="115" w:name="_Toc528753579"/>
      <w:bookmarkStart w:id="116" w:name="_Toc133919197"/>
      <w:r w:rsidRPr="00A566F2">
        <w:rPr>
          <w:rFonts w:ascii="Trebuchet MS" w:hAnsi="Trebuchet MS"/>
          <w:iCs/>
          <w:color w:val="1F4E79" w:themeColor="accent1" w:themeShade="80"/>
        </w:rPr>
        <w:t xml:space="preserve">În ceea ce privește bugetarea cheltuielilor cu derularea cursurilor de calificare nivel 2, 3 și respectiv 4, care reprezintă cheltuieli sub forma de bareme standard pentru costurile unitare, acestea se vor </w:t>
      </w:r>
      <w:proofErr w:type="spellStart"/>
      <w:r w:rsidRPr="00A566F2">
        <w:rPr>
          <w:rFonts w:ascii="Trebuchet MS" w:hAnsi="Trebuchet MS"/>
          <w:iCs/>
          <w:color w:val="1F4E79" w:themeColor="accent1" w:themeShade="80"/>
        </w:rPr>
        <w:t>bugeta</w:t>
      </w:r>
      <w:proofErr w:type="spellEnd"/>
      <w:r w:rsidRPr="00A566F2">
        <w:rPr>
          <w:rFonts w:ascii="Trebuchet MS" w:hAnsi="Trebuchet MS"/>
          <w:iCs/>
          <w:color w:val="1F4E79" w:themeColor="accent1" w:themeShade="80"/>
        </w:rPr>
        <w:t xml:space="preserve"> în Cererea de finanțare conform algoritmului de mai jos:</w:t>
      </w:r>
      <w:bookmarkEnd w:id="115"/>
      <w:bookmarkEnd w:id="116"/>
    </w:p>
    <w:p w14:paraId="659EDA6B" w14:textId="77777777" w:rsidR="00C238C6" w:rsidRPr="00A566F2" w:rsidRDefault="00C238C6" w:rsidP="00C238C6">
      <w:pPr>
        <w:jc w:val="both"/>
        <w:rPr>
          <w:rFonts w:ascii="Trebuchet MS" w:hAnsi="Trebuchet MS"/>
          <w:color w:val="1F4E79" w:themeColor="accent1" w:themeShade="80"/>
        </w:rPr>
      </w:pPr>
    </w:p>
    <w:p w14:paraId="1A2E347B" w14:textId="77777777" w:rsidR="00C238C6" w:rsidRPr="00A566F2" w:rsidRDefault="00C238C6" w:rsidP="00C238C6">
      <w:pPr>
        <w:jc w:val="center"/>
        <w:rPr>
          <w:rFonts w:ascii="Trebuchet MS" w:hAnsi="Trebuchet MS" w:cs="Calibri"/>
          <w:color w:val="1F4E79" w:themeColor="accent1" w:themeShade="80"/>
        </w:rPr>
      </w:pPr>
      <w:r w:rsidRPr="00A566F2">
        <w:rPr>
          <w:rFonts w:ascii="Trebuchet MS" w:hAnsi="Trebuchet MS" w:cs="Calibri"/>
          <w:color w:val="1F4E79" w:themeColor="accent1" w:themeShade="80"/>
        </w:rPr>
        <w:t>N*CU</w:t>
      </w:r>
      <w:r w:rsidRPr="00A566F2">
        <w:rPr>
          <w:rFonts w:ascii="Trebuchet MS" w:hAnsi="Trebuchet MS" w:cs="Calibri"/>
          <w:color w:val="1F4E79" w:themeColor="accent1" w:themeShade="80"/>
          <w:vertAlign w:val="subscript"/>
        </w:rPr>
        <w:t>(2,3,4)</w:t>
      </w:r>
      <w:r w:rsidRPr="00A566F2">
        <w:rPr>
          <w:rFonts w:ascii="Trebuchet MS" w:hAnsi="Trebuchet MS" w:cs="Calibri"/>
          <w:color w:val="1F4E79" w:themeColor="accent1" w:themeShade="80"/>
        </w:rPr>
        <w:t>= TC</w:t>
      </w:r>
      <w:r w:rsidRPr="00A566F2">
        <w:rPr>
          <w:rFonts w:ascii="Trebuchet MS" w:hAnsi="Trebuchet MS" w:cs="Calibri"/>
          <w:color w:val="1F4E79" w:themeColor="accent1" w:themeShade="80"/>
          <w:vertAlign w:val="subscript"/>
        </w:rPr>
        <w:t>(2,3,4)</w:t>
      </w:r>
    </w:p>
    <w:p w14:paraId="79A024F4" w14:textId="77777777" w:rsidR="00C238C6" w:rsidRPr="00A566F2" w:rsidRDefault="00C238C6" w:rsidP="00C238C6">
      <w:pPr>
        <w:jc w:val="both"/>
        <w:rPr>
          <w:rFonts w:ascii="Trebuchet MS" w:hAnsi="Trebuchet MS" w:cs="Calibri"/>
          <w:color w:val="1F4E79" w:themeColor="accent1" w:themeShade="80"/>
        </w:rPr>
      </w:pPr>
      <w:r w:rsidRPr="00A566F2">
        <w:rPr>
          <w:rFonts w:ascii="Trebuchet MS" w:hAnsi="Trebuchet MS" w:cs="Calibri"/>
          <w:color w:val="1F4E79" w:themeColor="accent1" w:themeShade="80"/>
        </w:rPr>
        <w:t>unde</w:t>
      </w:r>
    </w:p>
    <w:p w14:paraId="0FB68F6B" w14:textId="77777777" w:rsidR="00C238C6" w:rsidRPr="00A566F2" w:rsidRDefault="00C238C6" w:rsidP="00C238C6">
      <w:pPr>
        <w:jc w:val="both"/>
        <w:rPr>
          <w:rFonts w:ascii="Trebuchet MS" w:hAnsi="Trebuchet MS" w:cs="Calibri"/>
          <w:color w:val="1F4E79" w:themeColor="accent1" w:themeShade="80"/>
        </w:rPr>
      </w:pPr>
      <w:r w:rsidRPr="00A566F2">
        <w:rPr>
          <w:rFonts w:ascii="Trebuchet MS" w:hAnsi="Trebuchet MS" w:cs="Calibri"/>
          <w:color w:val="1F4E79" w:themeColor="accent1" w:themeShade="80"/>
        </w:rPr>
        <w:t>N = Număr cursanți  certificați ca urmare a participării la cursul de calificare/recalificare</w:t>
      </w:r>
    </w:p>
    <w:p w14:paraId="69A8A933" w14:textId="77777777" w:rsidR="00C238C6" w:rsidRPr="00A566F2" w:rsidRDefault="00C238C6" w:rsidP="00C238C6">
      <w:pPr>
        <w:jc w:val="both"/>
        <w:rPr>
          <w:rFonts w:ascii="Trebuchet MS" w:hAnsi="Trebuchet MS" w:cs="Calibri"/>
          <w:color w:val="1F4E79" w:themeColor="accent1" w:themeShade="80"/>
        </w:rPr>
      </w:pPr>
      <w:r w:rsidRPr="00A566F2">
        <w:rPr>
          <w:rFonts w:ascii="Trebuchet MS" w:hAnsi="Trebuchet MS" w:cs="Calibri"/>
          <w:color w:val="1F4E79" w:themeColor="accent1" w:themeShade="80"/>
        </w:rPr>
        <w:t>CU</w:t>
      </w:r>
      <w:r w:rsidRPr="00A566F2">
        <w:rPr>
          <w:rFonts w:ascii="Trebuchet MS" w:hAnsi="Trebuchet MS" w:cs="Calibri"/>
          <w:color w:val="1F4E79" w:themeColor="accent1" w:themeShade="80"/>
          <w:vertAlign w:val="subscript"/>
        </w:rPr>
        <w:t>(2,3,4)</w:t>
      </w:r>
      <w:r w:rsidRPr="00A566F2">
        <w:rPr>
          <w:rFonts w:ascii="Trebuchet MS" w:hAnsi="Trebuchet MS" w:cs="Calibri"/>
          <w:color w:val="1F4E79" w:themeColor="accent1" w:themeShade="80"/>
        </w:rPr>
        <w:t xml:space="preserve"> = Cost unitar nivel 2, 3 sau 4</w:t>
      </w:r>
    </w:p>
    <w:p w14:paraId="0670059D" w14:textId="77777777" w:rsidR="00C238C6" w:rsidRPr="00A566F2" w:rsidRDefault="00C238C6" w:rsidP="00C238C6">
      <w:pPr>
        <w:jc w:val="both"/>
        <w:rPr>
          <w:rFonts w:ascii="Trebuchet MS" w:hAnsi="Trebuchet MS" w:cs="Calibri"/>
          <w:color w:val="1F4E79" w:themeColor="accent1" w:themeShade="80"/>
        </w:rPr>
      </w:pPr>
      <w:r w:rsidRPr="00A566F2">
        <w:rPr>
          <w:rFonts w:ascii="Trebuchet MS" w:hAnsi="Trebuchet MS" w:cs="Calibri"/>
          <w:color w:val="1F4E79" w:themeColor="accent1" w:themeShade="80"/>
        </w:rPr>
        <w:t>TC</w:t>
      </w:r>
      <w:r w:rsidRPr="00A566F2">
        <w:rPr>
          <w:rFonts w:ascii="Trebuchet MS" w:hAnsi="Trebuchet MS" w:cs="Calibri"/>
          <w:color w:val="1F4E79" w:themeColor="accent1" w:themeShade="80"/>
          <w:vertAlign w:val="subscript"/>
        </w:rPr>
        <w:t>(2,3,4)</w:t>
      </w:r>
      <w:r w:rsidRPr="00A566F2">
        <w:rPr>
          <w:rFonts w:ascii="Trebuchet MS" w:hAnsi="Trebuchet MS" w:cs="Calibri"/>
          <w:color w:val="1F4E79" w:themeColor="accent1" w:themeShade="80"/>
        </w:rPr>
        <w:t>= Total cost curs de calificare nivel 2,3 sau 4</w:t>
      </w:r>
    </w:p>
    <w:p w14:paraId="129403B9" w14:textId="5E142FAE" w:rsidR="00C238C6" w:rsidRPr="00A566F2" w:rsidRDefault="00C238C6" w:rsidP="00C238C6">
      <w:pPr>
        <w:jc w:val="both"/>
        <w:rPr>
          <w:rFonts w:ascii="Trebuchet MS" w:hAnsi="Trebuchet MS" w:cs="Calibri"/>
          <w:b/>
          <w:bCs/>
          <w:color w:val="1F4E79" w:themeColor="accent1" w:themeShade="80"/>
        </w:rPr>
      </w:pPr>
      <w:r w:rsidRPr="00A566F2">
        <w:rPr>
          <w:rFonts w:ascii="Trebuchet MS" w:hAnsi="Trebuchet MS" w:cs="Calibri"/>
          <w:b/>
          <w:bCs/>
          <w:color w:val="1F4E79" w:themeColor="accent1" w:themeShade="80"/>
        </w:rPr>
        <w:t>În situația în care cursurile de calificare (nivel 2, 3 4) sunt subcontractate, fundamentarea costurilor aferente subcontractării se va realiza de asemenea pe baza baremelor standard precizate mai sus.</w:t>
      </w:r>
    </w:p>
    <w:p w14:paraId="0B30AEE8" w14:textId="2D42ABEA" w:rsidR="00136AF7" w:rsidRPr="00A566F2" w:rsidRDefault="00136AF7" w:rsidP="00C238C6">
      <w:pPr>
        <w:jc w:val="both"/>
        <w:rPr>
          <w:rFonts w:ascii="Trebuchet MS" w:hAnsi="Trebuchet MS" w:cs="Calibri"/>
          <w:b/>
          <w:bCs/>
          <w:color w:val="1F4E79" w:themeColor="accent1" w:themeShade="80"/>
        </w:rPr>
      </w:pPr>
      <w:r w:rsidRPr="00A566F2">
        <w:rPr>
          <w:rFonts w:ascii="Trebuchet MS" w:hAnsi="Trebuchet MS" w:cs="Calibri"/>
          <w:b/>
          <w:bCs/>
          <w:color w:val="1F4E79" w:themeColor="accent1" w:themeShade="80"/>
        </w:rPr>
        <w:t xml:space="preserve">Costurile unitare pentru cursurilor de calificare/recalificare de nivel 2 (360 ore), nivel 3 (720 ore) și nivel 4 (1080 ore) sunt în proces de aprobare, astfel încât </w:t>
      </w:r>
      <w:r w:rsidR="005875BE" w:rsidRPr="00A566F2">
        <w:rPr>
          <w:rFonts w:ascii="Trebuchet MS" w:hAnsi="Trebuchet MS" w:cs="Calibri"/>
          <w:b/>
          <w:bCs/>
          <w:color w:val="1F4E79" w:themeColor="accent1" w:themeShade="80"/>
        </w:rPr>
        <w:t>cuantumurile</w:t>
      </w:r>
      <w:r w:rsidRPr="00A566F2">
        <w:rPr>
          <w:rFonts w:ascii="Trebuchet MS" w:hAnsi="Trebuchet MS" w:cs="Calibri"/>
          <w:b/>
          <w:bCs/>
          <w:color w:val="1F4E79" w:themeColor="accent1" w:themeShade="80"/>
        </w:rPr>
        <w:t xml:space="preserve"> și/sau componența acestora pot suferi modificări.</w:t>
      </w:r>
    </w:p>
    <w:p w14:paraId="5256684A" w14:textId="4D46EC42" w:rsidR="00C238C6" w:rsidRPr="00A566F2" w:rsidRDefault="004609F3"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3. </w:t>
      </w:r>
      <w:r w:rsidRPr="00A566F2">
        <w:rPr>
          <w:rFonts w:ascii="Trebuchet MS" w:hAnsi="Trebuchet MS"/>
          <w:b/>
          <w:bCs/>
          <w:iCs/>
          <w:color w:val="1F4E79" w:themeColor="accent1" w:themeShade="80"/>
        </w:rPr>
        <w:t>Cheltuielile indirecte</w:t>
      </w:r>
      <w:r w:rsidRPr="00A566F2">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DEE1F0C" w14:textId="74598B55" w:rsidR="00DA693E" w:rsidRPr="00A566F2" w:rsidRDefault="00DA693E" w:rsidP="00D84C69">
      <w:pPr>
        <w:spacing w:before="120" w:after="120"/>
        <w:rPr>
          <w:rFonts w:ascii="Trebuchet MS" w:hAnsi="Trebuchet MS"/>
          <w:i/>
          <w:color w:val="1F4E79" w:themeColor="accent1" w:themeShade="80"/>
        </w:rPr>
      </w:pPr>
    </w:p>
    <w:p w14:paraId="2A703A9A" w14:textId="5C0F15B8" w:rsidR="002D0DE2" w:rsidRPr="00A566F2" w:rsidRDefault="00223322" w:rsidP="00223322">
      <w:pPr>
        <w:pStyle w:val="Heading1"/>
        <w:rPr>
          <w:color w:val="1F4E79" w:themeColor="accent1" w:themeShade="80"/>
        </w:rPr>
      </w:pPr>
      <w:bookmarkStart w:id="117" w:name="_Toc133919198"/>
      <w:bookmarkStart w:id="118" w:name="_Toc134012067"/>
      <w:r w:rsidRPr="00A566F2">
        <w:rPr>
          <w:color w:val="1F4E79" w:themeColor="accent1" w:themeShade="80"/>
        </w:rPr>
        <w:lastRenderedPageBreak/>
        <w:t xml:space="preserve">6. </w:t>
      </w:r>
      <w:r w:rsidR="002D0DE2" w:rsidRPr="00A566F2">
        <w:rPr>
          <w:color w:val="1F4E79" w:themeColor="accent1" w:themeShade="80"/>
        </w:rPr>
        <w:t>INDICATORI DE ETAPĂ</w:t>
      </w:r>
      <w:bookmarkEnd w:id="117"/>
      <w:bookmarkEnd w:id="118"/>
      <w:r w:rsidR="002D0DE2" w:rsidRPr="00A566F2">
        <w:rPr>
          <w:color w:val="1F4E79" w:themeColor="accent1" w:themeShade="80"/>
        </w:rPr>
        <w:t xml:space="preserve"> </w:t>
      </w:r>
      <w:r w:rsidR="002D0DE2" w:rsidRPr="00A566F2">
        <w:rPr>
          <w:color w:val="1F4E79" w:themeColor="accent1" w:themeShade="80"/>
        </w:rPr>
        <w:tab/>
      </w:r>
    </w:p>
    <w:p w14:paraId="4403BB3A" w14:textId="01B1E557" w:rsidR="00327CE4" w:rsidRPr="00A566F2" w:rsidRDefault="002868B9" w:rsidP="002868B9">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Nu este cazul.</w:t>
      </w:r>
    </w:p>
    <w:p w14:paraId="0884C0B5" w14:textId="48FF8C24" w:rsidR="00566CCA" w:rsidRPr="00A566F2" w:rsidRDefault="00223322" w:rsidP="00223322">
      <w:pPr>
        <w:pStyle w:val="Heading1"/>
        <w:rPr>
          <w:color w:val="1F4E79" w:themeColor="accent1" w:themeShade="80"/>
        </w:rPr>
      </w:pPr>
      <w:bookmarkStart w:id="119" w:name="_Toc133919199"/>
      <w:bookmarkStart w:id="120" w:name="_Toc134012068"/>
      <w:r w:rsidRPr="00A566F2">
        <w:rPr>
          <w:color w:val="1F4E79" w:themeColor="accent1" w:themeShade="80"/>
        </w:rPr>
        <w:t xml:space="preserve">7. </w:t>
      </w:r>
      <w:r w:rsidR="00566CCA" w:rsidRPr="00A566F2">
        <w:rPr>
          <w:color w:val="1F4E79" w:themeColor="accent1" w:themeShade="80"/>
        </w:rPr>
        <w:t>COMPLETAREA CERERILOR DE FINANȚARE</w:t>
      </w:r>
      <w:bookmarkEnd w:id="119"/>
      <w:bookmarkEnd w:id="120"/>
      <w:r w:rsidR="00566CCA" w:rsidRPr="00A566F2">
        <w:rPr>
          <w:color w:val="1F4E79" w:themeColor="accent1" w:themeShade="80"/>
        </w:rPr>
        <w:t xml:space="preserve"> </w:t>
      </w:r>
      <w:r w:rsidR="00566CCA" w:rsidRPr="00A566F2">
        <w:rPr>
          <w:color w:val="1F4E79" w:themeColor="accent1" w:themeShade="80"/>
        </w:rPr>
        <w:tab/>
      </w:r>
    </w:p>
    <w:p w14:paraId="67E1A6A2" w14:textId="390D4F4B" w:rsidR="00566CCA" w:rsidRPr="00A566F2" w:rsidRDefault="00223322" w:rsidP="00223322">
      <w:pPr>
        <w:pStyle w:val="Heading2"/>
        <w:rPr>
          <w:color w:val="1F4E79" w:themeColor="accent1" w:themeShade="80"/>
        </w:rPr>
      </w:pPr>
      <w:bookmarkStart w:id="121" w:name="_Toc133919200"/>
      <w:bookmarkStart w:id="122" w:name="_Toc134012069"/>
      <w:r w:rsidRPr="00A566F2">
        <w:rPr>
          <w:color w:val="1F4E79" w:themeColor="accent1" w:themeShade="80"/>
        </w:rPr>
        <w:t xml:space="preserve">7.1 </w:t>
      </w:r>
      <w:r w:rsidR="00566CCA" w:rsidRPr="00A566F2">
        <w:rPr>
          <w:color w:val="1F4E79" w:themeColor="accent1" w:themeShade="80"/>
        </w:rPr>
        <w:t>Completarea formularului cererii</w:t>
      </w:r>
      <w:bookmarkEnd w:id="121"/>
      <w:bookmarkEnd w:id="122"/>
    </w:p>
    <w:p w14:paraId="5BE638DF"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5D31DD9F" w14:textId="2A209882"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44F2CDF6" w14:textId="77777777" w:rsidR="00611B79" w:rsidRPr="00A566F2" w:rsidRDefault="00611B79" w:rsidP="004D147C">
      <w:pPr>
        <w:spacing w:before="120" w:after="120"/>
        <w:jc w:val="both"/>
        <w:rPr>
          <w:rFonts w:ascii="Trebuchet MS" w:hAnsi="Trebuchet MS"/>
          <w:i/>
          <w:color w:val="1F4E79" w:themeColor="accent1" w:themeShade="80"/>
        </w:rPr>
      </w:pPr>
    </w:p>
    <w:p w14:paraId="56C28E9C" w14:textId="4A4899A7" w:rsidR="00566CCA" w:rsidRPr="00A566F2" w:rsidRDefault="00223322" w:rsidP="00223322">
      <w:pPr>
        <w:pStyle w:val="Heading3"/>
        <w:rPr>
          <w:color w:val="1F4E79" w:themeColor="accent1" w:themeShade="80"/>
        </w:rPr>
      </w:pPr>
      <w:bookmarkStart w:id="123" w:name="_Toc133919201"/>
      <w:bookmarkStart w:id="124" w:name="_Toc134012070"/>
      <w:r w:rsidRPr="00A566F2">
        <w:rPr>
          <w:color w:val="1F4E79" w:themeColor="accent1" w:themeShade="80"/>
        </w:rPr>
        <w:t xml:space="preserve">7.1.1 </w:t>
      </w:r>
      <w:r w:rsidR="00566CCA" w:rsidRPr="00A566F2">
        <w:rPr>
          <w:color w:val="1F4E79" w:themeColor="accent1" w:themeShade="80"/>
        </w:rPr>
        <w:t>Limba utilizată în completarea cererii de finanțare</w:t>
      </w:r>
      <w:bookmarkEnd w:id="123"/>
      <w:bookmarkEnd w:id="124"/>
    </w:p>
    <w:p w14:paraId="63BE7018" w14:textId="37BBD3C1"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AB5BBD5" w14:textId="77777777" w:rsidR="00A338FD" w:rsidRPr="00A566F2" w:rsidRDefault="00A338FD" w:rsidP="004D147C">
      <w:pPr>
        <w:spacing w:before="120" w:after="120"/>
        <w:jc w:val="both"/>
        <w:rPr>
          <w:rFonts w:ascii="Trebuchet MS" w:hAnsi="Trebuchet MS"/>
          <w:i/>
          <w:color w:val="1F4E79" w:themeColor="accent1" w:themeShade="80"/>
        </w:rPr>
      </w:pPr>
    </w:p>
    <w:p w14:paraId="00E5D6E2" w14:textId="16E2DCF1" w:rsidR="00566CCA" w:rsidRPr="00A566F2" w:rsidRDefault="00223322" w:rsidP="00223322">
      <w:pPr>
        <w:pStyle w:val="Heading3"/>
        <w:rPr>
          <w:color w:val="1F4E79" w:themeColor="accent1" w:themeShade="80"/>
        </w:rPr>
      </w:pPr>
      <w:bookmarkStart w:id="125" w:name="_Toc133919202"/>
      <w:bookmarkStart w:id="126" w:name="_Toc134012071"/>
      <w:r w:rsidRPr="00A566F2">
        <w:rPr>
          <w:color w:val="1F4E79" w:themeColor="accent1" w:themeShade="80"/>
        </w:rPr>
        <w:t xml:space="preserve">7.1.2 </w:t>
      </w:r>
      <w:r w:rsidR="00566CCA" w:rsidRPr="00A566F2">
        <w:rPr>
          <w:color w:val="1F4E79" w:themeColor="accent1" w:themeShade="80"/>
        </w:rPr>
        <w:t>Completarea și justificarea bugetului cererii de finanțare</w:t>
      </w:r>
      <w:bookmarkEnd w:id="125"/>
      <w:bookmarkEnd w:id="126"/>
    </w:p>
    <w:p w14:paraId="1E8010E5"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vederea completării bugetului este obligatorie definirea activităților și sub activităților, detalierea achizițiilor precum și selectarea sursei de cofinanțare proprie de la secțiunea Capacitate solicitant. </w:t>
      </w:r>
    </w:p>
    <w:p w14:paraId="3214DD49" w14:textId="77777777" w:rsidR="004D147C" w:rsidRPr="00A566F2" w:rsidRDefault="004D147C" w:rsidP="004D147C">
      <w:pPr>
        <w:spacing w:before="120" w:after="120"/>
        <w:jc w:val="both"/>
        <w:rPr>
          <w:rFonts w:ascii="Trebuchet MS" w:hAnsi="Trebuchet MS"/>
          <w:i/>
          <w:color w:val="1F4E79" w:themeColor="accent1" w:themeShade="80"/>
        </w:rPr>
      </w:pPr>
      <w:r w:rsidRPr="00A566F2">
        <w:rPr>
          <w:rFonts w:ascii="Trebuchet MS" w:hAnsi="Trebuchet MS"/>
          <w:i/>
          <w:color w:val="1F4E79" w:themeColor="accent1" w:themeShade="80"/>
        </w:rPr>
        <w:t xml:space="preserve">Completarea formularului aferent cheltuielii </w:t>
      </w:r>
    </w:p>
    <w:p w14:paraId="657A06EB"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Pentru acest pas este necesară completarea următoarelor câmpuri: </w:t>
      </w:r>
    </w:p>
    <w:p w14:paraId="15685791"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i7, 8 </w:t>
      </w:r>
      <w:proofErr w:type="spellStart"/>
      <w:r w:rsidRPr="00A566F2">
        <w:rPr>
          <w:rFonts w:ascii="Trebuchet MS" w:hAnsi="Trebuchet MS"/>
          <w:iCs/>
          <w:color w:val="1F4E79" w:themeColor="accent1" w:themeShade="80"/>
        </w:rPr>
        <w:t>gb</w:t>
      </w:r>
      <w:proofErr w:type="spellEnd"/>
      <w:r w:rsidRPr="00A566F2">
        <w:rPr>
          <w:rFonts w:ascii="Trebuchet MS" w:hAnsi="Trebuchet MS"/>
          <w:iCs/>
          <w:color w:val="1F4E79" w:themeColor="accent1" w:themeShade="80"/>
        </w:rPr>
        <w:t xml:space="preserve"> ram, etc). Pentru costurile salariale se recomanda ca in descrierea cheltuielii sa se precizeze numărul de ore de lucru pe zi, după caz, precum si numărul de zile sau luni pentru care va fi angajata fiecare persoana. </w:t>
      </w:r>
    </w:p>
    <w:p w14:paraId="5EF40242"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Categorie – se va selecta din nomenclator categoria in care se încadrează cheltuiala </w:t>
      </w:r>
    </w:p>
    <w:p w14:paraId="52077ABD"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Subcategorie – se va selecta din nomenclator subcategoria in care se încadrează cheltuiala </w:t>
      </w:r>
    </w:p>
    <w:p w14:paraId="03FC798F"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Tip – se va selecta daca cheltuiala este directa sau indirecta; </w:t>
      </w:r>
    </w:p>
    <w:p w14:paraId="07D00EB6"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53D11297"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U.M. – unitatea de măsura (Pentru costurile salariale se recomanda ca unitatea de măsura sa fie ora) </w:t>
      </w:r>
    </w:p>
    <w:p w14:paraId="16C306B8"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Cantitate – cantitatea necesara a fi folosita in cadrul </w:t>
      </w:r>
      <w:proofErr w:type="spellStart"/>
      <w:r w:rsidRPr="00A566F2">
        <w:rPr>
          <w:rFonts w:ascii="Trebuchet MS" w:hAnsi="Trebuchet MS"/>
          <w:iCs/>
          <w:color w:val="1F4E79" w:themeColor="accent1" w:themeShade="80"/>
        </w:rPr>
        <w:t>subactivității</w:t>
      </w:r>
      <w:proofErr w:type="spellEnd"/>
      <w:r w:rsidRPr="00A566F2">
        <w:rPr>
          <w:rFonts w:ascii="Trebuchet MS" w:hAnsi="Trebuchet MS"/>
          <w:iCs/>
          <w:color w:val="1F4E79" w:themeColor="accent1" w:themeShade="80"/>
        </w:rPr>
        <w:t xml:space="preserve"> </w:t>
      </w:r>
    </w:p>
    <w:p w14:paraId="52E58ED8"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Preț unitar fără tva </w:t>
      </w:r>
    </w:p>
    <w:p w14:paraId="4BA5D1AE"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Procent TVA – se va introduce procentul TVA aplicabil cheltuielii </w:t>
      </w:r>
    </w:p>
    <w:p w14:paraId="3369D88D"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lastRenderedPageBreak/>
        <w:t xml:space="preserve">• Nerambursabil – se calculează valoarea nerambursabila aferenta cheltuielii (in funcție de cofinanțarea stabilita prin ghidul solicitantului condiții specifice pentru apelul de proiecte). </w:t>
      </w:r>
    </w:p>
    <w:p w14:paraId="7EA578FA"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 Justificare – va rugam sa justificați necesitatea efectuării cheltuielii, cantitatea si costul unitar. </w:t>
      </w:r>
    </w:p>
    <w:p w14:paraId="1C5961E0"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C0C9ACE"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7A9B8ECC"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acestea vor fi alocate unei singure </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(se va evita spargerea costului echipamentului pe mai multe activități/ </w:t>
      </w:r>
      <w:proofErr w:type="spellStart"/>
      <w:r w:rsidRPr="00A566F2">
        <w:rPr>
          <w:rFonts w:ascii="Trebuchet MS" w:hAnsi="Trebuchet MS"/>
          <w:iCs/>
          <w:color w:val="1F4E79" w:themeColor="accent1" w:themeShade="80"/>
        </w:rPr>
        <w:t>subactivități</w:t>
      </w:r>
      <w:proofErr w:type="spellEnd"/>
      <w:r w:rsidRPr="00A566F2">
        <w:rPr>
          <w:rFonts w:ascii="Trebuchet MS" w:hAnsi="Trebuchet MS"/>
          <w:iCs/>
          <w:color w:val="1F4E79" w:themeColor="accent1" w:themeShade="80"/>
        </w:rPr>
        <w:t xml:space="preserve">). </w:t>
      </w:r>
    </w:p>
    <w:p w14:paraId="1BBEF31C" w14:textId="3CC230A1" w:rsidR="004D147C" w:rsidRPr="00A566F2" w:rsidRDefault="004D147C" w:rsidP="004D147C">
      <w:pPr>
        <w:spacing w:before="120" w:after="120"/>
        <w:jc w:val="both"/>
        <w:rPr>
          <w:rFonts w:ascii="Trebuchet MS" w:hAnsi="Trebuchet MS"/>
          <w:i/>
          <w:color w:val="1F4E79" w:themeColor="accent1" w:themeShade="80"/>
        </w:rPr>
      </w:pPr>
      <w:r w:rsidRPr="00A566F2">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A566F2">
        <w:rPr>
          <w:rFonts w:ascii="Trebuchet MS" w:hAnsi="Trebuchet MS"/>
          <w:i/>
          <w:color w:val="1F4E79" w:themeColor="accent1" w:themeShade="80"/>
        </w:rPr>
        <w:t>.</w:t>
      </w:r>
    </w:p>
    <w:p w14:paraId="40D9883F" w14:textId="77777777" w:rsidR="00045003" w:rsidRPr="00A566F2" w:rsidRDefault="00045003" w:rsidP="004D147C">
      <w:pPr>
        <w:spacing w:before="120" w:after="120"/>
        <w:jc w:val="both"/>
        <w:rPr>
          <w:rFonts w:ascii="Trebuchet MS" w:hAnsi="Trebuchet MS"/>
          <w:i/>
          <w:color w:val="1F4E79" w:themeColor="accent1" w:themeShade="80"/>
        </w:rPr>
      </w:pPr>
    </w:p>
    <w:p w14:paraId="0C715846" w14:textId="6249FA31" w:rsidR="00566CCA" w:rsidRPr="00A566F2" w:rsidRDefault="00223322" w:rsidP="00537AE7">
      <w:pPr>
        <w:pStyle w:val="Heading2"/>
        <w:rPr>
          <w:color w:val="1F4E79" w:themeColor="accent1" w:themeShade="80"/>
        </w:rPr>
      </w:pPr>
      <w:bookmarkStart w:id="127" w:name="_Toc133919203"/>
      <w:bookmarkStart w:id="128" w:name="_Toc134012072"/>
      <w:r w:rsidRPr="00A566F2">
        <w:rPr>
          <w:color w:val="1F4E79" w:themeColor="accent1" w:themeShade="80"/>
        </w:rPr>
        <w:t>7.</w:t>
      </w:r>
      <w:r w:rsidR="00537AE7" w:rsidRPr="00A566F2">
        <w:rPr>
          <w:color w:val="1F4E79" w:themeColor="accent1" w:themeShade="80"/>
        </w:rPr>
        <w:t>2</w:t>
      </w:r>
      <w:r w:rsidRPr="00A566F2">
        <w:rPr>
          <w:color w:val="1F4E79" w:themeColor="accent1" w:themeShade="80"/>
        </w:rPr>
        <w:t xml:space="preserve"> </w:t>
      </w:r>
      <w:r w:rsidR="00566CCA" w:rsidRPr="00A566F2">
        <w:rPr>
          <w:color w:val="1F4E79" w:themeColor="accent1" w:themeShade="80"/>
        </w:rPr>
        <w:t xml:space="preserve">Anexe </w:t>
      </w:r>
      <w:r w:rsidR="002D47EF" w:rsidRPr="00A566F2">
        <w:rPr>
          <w:color w:val="1F4E79" w:themeColor="accent1" w:themeShade="80"/>
        </w:rPr>
        <w:t xml:space="preserve">și documente </w:t>
      </w:r>
      <w:r w:rsidR="00566CCA" w:rsidRPr="00A566F2">
        <w:rPr>
          <w:color w:val="1F4E79" w:themeColor="accent1" w:themeShade="80"/>
        </w:rPr>
        <w:t>obligatorii la depunerea cererii</w:t>
      </w:r>
      <w:bookmarkEnd w:id="127"/>
      <w:bookmarkEnd w:id="128"/>
      <w:r w:rsidR="00566CCA" w:rsidRPr="00A566F2">
        <w:rPr>
          <w:color w:val="1F4E79" w:themeColor="accent1" w:themeShade="80"/>
        </w:rPr>
        <w:t xml:space="preserve"> </w:t>
      </w:r>
      <w:r w:rsidR="00566CCA" w:rsidRPr="00A566F2">
        <w:rPr>
          <w:color w:val="1F4E79" w:themeColor="accent1" w:themeShade="80"/>
        </w:rPr>
        <w:tab/>
      </w:r>
    </w:p>
    <w:p w14:paraId="308FF686" w14:textId="620C10D3"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r w:rsidR="00E92993" w:rsidRPr="00A566F2">
        <w:rPr>
          <w:rFonts w:ascii="Trebuchet MS" w:hAnsi="Trebuchet MS"/>
          <w:iCs/>
          <w:color w:val="1F4E79" w:themeColor="accent1" w:themeShade="80"/>
        </w:rPr>
        <w:t xml:space="preserve"> </w:t>
      </w:r>
      <w:r w:rsidRPr="00A566F2">
        <w:rPr>
          <w:rFonts w:ascii="Trebuchet MS" w:hAnsi="Trebuchet MS"/>
          <w:iCs/>
          <w:color w:val="1F4E79" w:themeColor="accent1" w:themeShade="80"/>
        </w:rPr>
        <w:t xml:space="preserve">(pentru liderul de parteneriat/partenerii care </w:t>
      </w:r>
      <w:proofErr w:type="spellStart"/>
      <w:r w:rsidRPr="00A566F2">
        <w:rPr>
          <w:rFonts w:ascii="Trebuchet MS" w:hAnsi="Trebuchet MS"/>
          <w:iCs/>
          <w:color w:val="1F4E79" w:themeColor="accent1" w:themeShade="80"/>
        </w:rPr>
        <w:t>implementeaza</w:t>
      </w:r>
      <w:proofErr w:type="spellEnd"/>
      <w:r w:rsidRPr="00A566F2">
        <w:rPr>
          <w:rFonts w:ascii="Trebuchet MS" w:hAnsi="Trebuchet MS"/>
          <w:iCs/>
          <w:color w:val="1F4E79" w:themeColor="accent1" w:themeShade="80"/>
        </w:rPr>
        <w:t xml:space="preserve"> activitatea, in cazul in care activitatea nu este </w:t>
      </w:r>
      <w:proofErr w:type="spellStart"/>
      <w:r w:rsidRPr="00A566F2">
        <w:rPr>
          <w:rFonts w:ascii="Trebuchet MS" w:hAnsi="Trebuchet MS"/>
          <w:iCs/>
          <w:color w:val="1F4E79" w:themeColor="accent1" w:themeShade="80"/>
        </w:rPr>
        <w:t>externalizată</w:t>
      </w:r>
      <w:proofErr w:type="spellEnd"/>
      <w:r w:rsidRPr="00A566F2">
        <w:rPr>
          <w:rFonts w:ascii="Trebuchet MS" w:hAnsi="Trebuchet MS"/>
          <w:iCs/>
          <w:color w:val="1F4E79" w:themeColor="accent1" w:themeShade="80"/>
        </w:rPr>
        <w:t xml:space="preserve"> de către liderul de parteneriat)</w:t>
      </w:r>
      <w:r w:rsidR="00E92993" w:rsidRPr="00A566F2">
        <w:rPr>
          <w:rFonts w:ascii="Trebuchet MS" w:hAnsi="Trebuchet MS"/>
          <w:iCs/>
          <w:color w:val="1F4E79" w:themeColor="accent1" w:themeShade="80"/>
        </w:rPr>
        <w:t>;</w:t>
      </w:r>
    </w:p>
    <w:p w14:paraId="1DF13478"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Autorizarea ca furnizor de formare profesională (Ordonanța Guvernului nr.129/31.08.2000 privind formarea profesionala a adulților, republicată, cu modificările și completările ulterioare) (pentru liderul de parteneriat/partenerii care derulează programe de formare profesională în cadrul operațiunii)</w:t>
      </w:r>
    </w:p>
    <w:p w14:paraId="4976A580"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Acord de parteneriat, încheiat între solicitant și parteneri</w:t>
      </w:r>
    </w:p>
    <w:p w14:paraId="67B80B65"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Procedura de selecție a partenerilor din sectorul privat, in cazul solicitanților entități finanțate din fonduri publice</w:t>
      </w:r>
    </w:p>
    <w:p w14:paraId="1A9A111D"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CV Manager de proiect și documente suport care atestă educația și experiența profesională specifică</w:t>
      </w:r>
    </w:p>
    <w:p w14:paraId="238F3CD6"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CV Coordonator proiect partener și documente suport care atestă educația și experiența profesională specifică</w:t>
      </w:r>
    </w:p>
    <w:p w14:paraId="5646ED4A" w14:textId="491D932A"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Documente care să demonstreze experiența relevantă în domeniul activităților desfășurate în proiect de solicitant/parteneri</w:t>
      </w:r>
    </w:p>
    <w:p w14:paraId="01F7CB0E" w14:textId="567C9833" w:rsidR="008B3BB0" w:rsidRPr="00A566F2" w:rsidRDefault="00836AE1" w:rsidP="00B05C0C">
      <w:pPr>
        <w:tabs>
          <w:tab w:val="left" w:pos="709"/>
        </w:tabs>
        <w:spacing w:before="120" w:after="120"/>
        <w:jc w:val="both"/>
        <w:rPr>
          <w:rFonts w:ascii="Trebuchet MS" w:hAnsi="Trebuchet MS"/>
          <w:iCs/>
          <w:color w:val="1F4E79" w:themeColor="accent1" w:themeShade="80"/>
        </w:rPr>
      </w:pPr>
      <w:r w:rsidRPr="00836AE1">
        <w:rPr>
          <w:rFonts w:ascii="Trebuchet MS" w:hAnsi="Trebuchet MS"/>
          <w:iCs/>
          <w:color w:val="1F4E79" w:themeColor="accent1" w:themeShade="80"/>
        </w:rPr>
        <w:t></w:t>
      </w:r>
      <w:r>
        <w:rPr>
          <w:rFonts w:ascii="Trebuchet MS" w:hAnsi="Trebuchet MS"/>
          <w:iCs/>
          <w:color w:val="1F4E79" w:themeColor="accent1" w:themeShade="80"/>
        </w:rPr>
        <w:t xml:space="preserve">         </w:t>
      </w:r>
      <w:r w:rsidR="008B3BB0" w:rsidRPr="00A566F2">
        <w:rPr>
          <w:rFonts w:ascii="Trebuchet MS" w:hAnsi="Trebuchet MS"/>
          <w:iCs/>
          <w:color w:val="1F4E79" w:themeColor="accent1" w:themeShade="80"/>
        </w:rPr>
        <w:t xml:space="preserve">Documente care sa demonstreze capacitatea financiara a parteneriatului </w:t>
      </w:r>
    </w:p>
    <w:p w14:paraId="5CA8922D" w14:textId="77777777" w:rsidR="00497F08" w:rsidRPr="00A566F2" w:rsidRDefault="00497F08" w:rsidP="004D147C">
      <w:pPr>
        <w:spacing w:before="120" w:after="120"/>
        <w:jc w:val="both"/>
        <w:rPr>
          <w:rFonts w:ascii="Trebuchet MS" w:hAnsi="Trebuchet MS"/>
          <w:iCs/>
          <w:color w:val="1F4E79" w:themeColor="accent1" w:themeShade="80"/>
        </w:rPr>
      </w:pPr>
    </w:p>
    <w:p w14:paraId="3630AB00" w14:textId="62F41342" w:rsidR="004D147C" w:rsidRPr="00A566F2" w:rsidRDefault="00223322" w:rsidP="00B57FF4">
      <w:pPr>
        <w:pStyle w:val="Heading2"/>
        <w:rPr>
          <w:color w:val="1F4E79" w:themeColor="accent1" w:themeShade="80"/>
        </w:rPr>
      </w:pPr>
      <w:bookmarkStart w:id="129" w:name="_Toc133919204"/>
      <w:bookmarkStart w:id="130" w:name="_Toc134012073"/>
      <w:r w:rsidRPr="00A566F2">
        <w:rPr>
          <w:color w:val="1F4E79" w:themeColor="accent1" w:themeShade="80"/>
        </w:rPr>
        <w:lastRenderedPageBreak/>
        <w:t>7.</w:t>
      </w:r>
      <w:r w:rsidR="00B57FF4" w:rsidRPr="00A566F2">
        <w:rPr>
          <w:color w:val="1F4E79" w:themeColor="accent1" w:themeShade="80"/>
        </w:rPr>
        <w:t>3</w:t>
      </w:r>
      <w:r w:rsidRPr="00A566F2">
        <w:rPr>
          <w:color w:val="1F4E79" w:themeColor="accent1" w:themeShade="80"/>
        </w:rPr>
        <w:t xml:space="preserve"> </w:t>
      </w:r>
      <w:r w:rsidR="00566CCA" w:rsidRPr="00A566F2">
        <w:rPr>
          <w:color w:val="1F4E79" w:themeColor="accent1" w:themeShade="80"/>
        </w:rPr>
        <w:t xml:space="preserve">Anexele </w:t>
      </w:r>
      <w:r w:rsidR="002D47EF" w:rsidRPr="00A566F2">
        <w:rPr>
          <w:color w:val="1F4E79" w:themeColor="accent1" w:themeShade="80"/>
        </w:rPr>
        <w:t xml:space="preserve">și documente </w:t>
      </w:r>
      <w:r w:rsidR="00566CCA" w:rsidRPr="00A566F2">
        <w:rPr>
          <w:color w:val="1F4E79" w:themeColor="accent1" w:themeShade="80"/>
        </w:rPr>
        <w:t>obligatorii la momentul contractării</w:t>
      </w:r>
      <w:bookmarkEnd w:id="129"/>
      <w:bookmarkEnd w:id="130"/>
      <w:r w:rsidR="00566CCA" w:rsidRPr="00A566F2">
        <w:rPr>
          <w:color w:val="1F4E79" w:themeColor="accent1" w:themeShade="80"/>
        </w:rPr>
        <w:t xml:space="preserve"> </w:t>
      </w:r>
    </w:p>
    <w:p w14:paraId="0B227C6C" w14:textId="75E3B5DF"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Documente care atestă realitatea și conformitatea elementelor prezentate în cadrul Declarației unice </w:t>
      </w:r>
    </w:p>
    <w:p w14:paraId="450BF980"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Actele de înființare și de dobândire a personalității juridice </w:t>
      </w:r>
    </w:p>
    <w:p w14:paraId="776F7B2A" w14:textId="0FA1BA39"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Documentele statuare actualizate cu ultimele modificări( ex. act constitutiv, statut etc actualizate cu ultimele modificări)</w:t>
      </w:r>
    </w:p>
    <w:p w14:paraId="0AD4E808"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24D6326E"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Certificat ONRC</w:t>
      </w:r>
    </w:p>
    <w:p w14:paraId="4859704A"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A35A7EB"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67779E76"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730708A1" w14:textId="19BB34DA"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6FE2FAAD" w14:textId="3AA0C0E5"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 CV-urile (in format </w:t>
      </w:r>
      <w:proofErr w:type="spellStart"/>
      <w:r w:rsidRPr="00A566F2">
        <w:rPr>
          <w:rFonts w:ascii="Trebuchet MS" w:hAnsi="Trebuchet MS"/>
          <w:iCs/>
          <w:color w:val="1F4E79" w:themeColor="accent1" w:themeShade="80"/>
        </w:rPr>
        <w:t>Europass</w:t>
      </w:r>
      <w:proofErr w:type="spellEnd"/>
      <w:r w:rsidRPr="00A566F2">
        <w:rPr>
          <w:rFonts w:ascii="Trebuchet MS" w:hAnsi="Trebuchet MS"/>
          <w:iCs/>
          <w:color w:val="1F4E79" w:themeColor="accent1" w:themeShade="80"/>
        </w:rPr>
        <w:t xml:space="preserve">) </w:t>
      </w:r>
      <w:r w:rsidR="00585A6B" w:rsidRPr="00A566F2">
        <w:rPr>
          <w:rFonts w:ascii="Trebuchet MS" w:hAnsi="Trebuchet MS"/>
          <w:iCs/>
          <w:color w:val="1F4E79" w:themeColor="accent1" w:themeShade="80"/>
        </w:rPr>
        <w:t xml:space="preserve">membrilor </w:t>
      </w:r>
      <w:r w:rsidRPr="00A566F2">
        <w:rPr>
          <w:rFonts w:ascii="Trebuchet MS" w:hAnsi="Trebuchet MS"/>
          <w:iCs/>
          <w:color w:val="1F4E79" w:themeColor="accent1" w:themeShade="80"/>
        </w:rPr>
        <w:t>echipei de implementare a proiectului</w:t>
      </w:r>
      <w:r w:rsidR="00585A6B" w:rsidRPr="00A566F2">
        <w:rPr>
          <w:rFonts w:ascii="Trebuchet MS" w:hAnsi="Trebuchet MS"/>
          <w:iCs/>
          <w:color w:val="1F4E79" w:themeColor="accent1" w:themeShade="80"/>
        </w:rPr>
        <w:t xml:space="preserve"> care au fost nominalizați în etapa de contractare,</w:t>
      </w:r>
      <w:r w:rsidRPr="00A566F2">
        <w:rPr>
          <w:rFonts w:ascii="Trebuchet MS" w:hAnsi="Trebuchet MS"/>
          <w:iCs/>
          <w:color w:val="1F4E79" w:themeColor="accent1" w:themeShade="80"/>
        </w:rPr>
        <w:t xml:space="preserve"> în limba română, indicând funcția/rolul în proiect, datate și semnate de către titulari pe fiecare pagină, in cazul in care acestea nu au fost încărcate in etapa de depunere a cererii de finanțare.</w:t>
      </w:r>
    </w:p>
    <w:p w14:paraId="71B7B827"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w:t>
      </w:r>
      <w:r w:rsidRPr="00A566F2">
        <w:rPr>
          <w:rFonts w:ascii="Trebuchet MS" w:hAnsi="Trebuchet MS"/>
          <w:iCs/>
          <w:color w:val="1F4E79" w:themeColor="accent1" w:themeShade="80"/>
        </w:rPr>
        <w:lastRenderedPageBreak/>
        <w:t>relevante pentru demonstrarea studiilor și experienței specifice solicitate prin “Cerințe fisă post” din cererea de finanțare secțiunea “Resurse umane implicate”</w:t>
      </w:r>
    </w:p>
    <w:p w14:paraId="3020B35E"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Declarație din partea solicitantului privind prevederile art.96 (1) din Legea 161/2003</w:t>
      </w:r>
    </w:p>
    <w:p w14:paraId="718DF915"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Declarație din partea solicitantului si a partenerilor privind evitarea dublei finanțări si utilizarea eficienta a fondurilor</w:t>
      </w:r>
    </w:p>
    <w:p w14:paraId="6E9995F5"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51AD79C" w14:textId="77777777" w:rsidR="004D147C" w:rsidRPr="00A566F2" w:rsidRDefault="004D147C" w:rsidP="004D147C">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Fișele de identificare financiară completate cu conturile deschise pe proiect</w:t>
      </w:r>
    </w:p>
    <w:p w14:paraId="7354236F" w14:textId="41CE3C09" w:rsidR="00566CCA" w:rsidRPr="00A566F2" w:rsidRDefault="004D147C" w:rsidP="004D147C">
      <w:pPr>
        <w:spacing w:before="120" w:after="120"/>
        <w:jc w:val="both"/>
        <w:rPr>
          <w:rFonts w:ascii="Trebuchet MS" w:hAnsi="Trebuchet MS"/>
          <w:i/>
          <w:color w:val="1F4E79" w:themeColor="accent1" w:themeShade="80"/>
        </w:rPr>
      </w:pPr>
      <w:r w:rsidRPr="00A566F2">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566CCA" w:rsidRPr="00A566F2">
        <w:rPr>
          <w:rFonts w:ascii="Trebuchet MS" w:hAnsi="Trebuchet MS"/>
          <w:i/>
          <w:color w:val="1F4E79" w:themeColor="accent1" w:themeShade="80"/>
        </w:rPr>
        <w:tab/>
      </w:r>
    </w:p>
    <w:p w14:paraId="7B208608" w14:textId="77777777" w:rsidR="00497F08" w:rsidRPr="00A566F2" w:rsidRDefault="00497F08" w:rsidP="004D147C">
      <w:pPr>
        <w:spacing w:before="120" w:after="120"/>
        <w:jc w:val="both"/>
        <w:rPr>
          <w:rFonts w:ascii="Trebuchet MS" w:hAnsi="Trebuchet MS"/>
          <w:i/>
          <w:color w:val="1F4E79" w:themeColor="accent1" w:themeShade="80"/>
        </w:rPr>
      </w:pPr>
    </w:p>
    <w:p w14:paraId="0B7F7F16" w14:textId="6BF2350C" w:rsidR="00B20313" w:rsidRPr="00A566F2" w:rsidRDefault="00223322" w:rsidP="00B57FF4">
      <w:pPr>
        <w:pStyle w:val="Heading2"/>
        <w:rPr>
          <w:color w:val="1F4E79" w:themeColor="accent1" w:themeShade="80"/>
        </w:rPr>
      </w:pPr>
      <w:bookmarkStart w:id="131" w:name="_Toc133919205"/>
      <w:bookmarkStart w:id="132" w:name="_Toc134012074"/>
      <w:r w:rsidRPr="00A566F2">
        <w:rPr>
          <w:color w:val="1F4E79" w:themeColor="accent1" w:themeShade="80"/>
        </w:rPr>
        <w:t>7.</w:t>
      </w:r>
      <w:r w:rsidR="00B57FF4" w:rsidRPr="00A566F2">
        <w:rPr>
          <w:color w:val="1F4E79" w:themeColor="accent1" w:themeShade="80"/>
        </w:rPr>
        <w:t>4</w:t>
      </w:r>
      <w:r w:rsidRPr="00A566F2">
        <w:rPr>
          <w:color w:val="1F4E79" w:themeColor="accent1" w:themeShade="80"/>
        </w:rPr>
        <w:t xml:space="preserve"> </w:t>
      </w:r>
      <w:r w:rsidR="00B20313" w:rsidRPr="00A566F2">
        <w:rPr>
          <w:color w:val="1F4E79" w:themeColor="accent1" w:themeShade="80"/>
        </w:rPr>
        <w:t>Aspecte administrative privind depunerea cererii de finanțare</w:t>
      </w:r>
      <w:bookmarkEnd w:id="131"/>
      <w:bookmarkEnd w:id="132"/>
      <w:r w:rsidR="00B20313" w:rsidRPr="00A566F2">
        <w:rPr>
          <w:color w:val="1F4E79" w:themeColor="accent1" w:themeShade="80"/>
        </w:rPr>
        <w:t xml:space="preserve"> </w:t>
      </w:r>
      <w:r w:rsidR="00B20313" w:rsidRPr="00A566F2">
        <w:rPr>
          <w:color w:val="1F4E79" w:themeColor="accent1" w:themeShade="80"/>
        </w:rPr>
        <w:tab/>
      </w:r>
    </w:p>
    <w:p w14:paraId="5571D830" w14:textId="72F76A3B" w:rsidR="00B20313" w:rsidRPr="00A566F2" w:rsidRDefault="0078055F" w:rsidP="0078055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Cererea de finanțare depusă de solicitanți trebuie să respecte modelul cadru aprobat prin ordin al ministrului investițiilor și proiectelor europene.</w:t>
      </w:r>
    </w:p>
    <w:p w14:paraId="2D94F2F9" w14:textId="1A2FAD14" w:rsidR="0078055F" w:rsidRPr="00A566F2" w:rsidRDefault="0078055F" w:rsidP="0078055F">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A566F2">
        <w:rPr>
          <w:rFonts w:ascii="Trebuchet MS" w:hAnsi="Trebuchet MS"/>
          <w:iCs/>
          <w:color w:val="1F4E79" w:themeColor="accent1" w:themeShade="80"/>
        </w:rPr>
        <w:t>tehnico</w:t>
      </w:r>
      <w:proofErr w:type="spellEnd"/>
      <w:r w:rsidRPr="00A566F2">
        <w:rPr>
          <w:rFonts w:ascii="Trebuchet MS" w:hAnsi="Trebuchet MS"/>
          <w:iCs/>
          <w:color w:val="1F4E79" w:themeColor="accent1" w:themeShade="80"/>
        </w:rPr>
        <w:t>-financiară a proiectului, acesta fiind responsabil pentru lipsa unora din aceste informații, documente sau anexe care pot conduce la decizii de respingere a cererii de finanțare în orice etapă de evaluare, selecție și contractare.</w:t>
      </w:r>
    </w:p>
    <w:p w14:paraId="30D0488C" w14:textId="77777777" w:rsidR="00497F08" w:rsidRPr="00A566F2" w:rsidRDefault="00497F08" w:rsidP="0078055F">
      <w:pPr>
        <w:spacing w:before="120" w:after="120"/>
        <w:jc w:val="both"/>
        <w:rPr>
          <w:rFonts w:ascii="Trebuchet MS" w:hAnsi="Trebuchet MS"/>
          <w:iCs/>
          <w:color w:val="1F4E79" w:themeColor="accent1" w:themeShade="80"/>
        </w:rPr>
      </w:pPr>
    </w:p>
    <w:p w14:paraId="7DE052E4" w14:textId="4766FBDE" w:rsidR="00566CCA" w:rsidRPr="00A566F2" w:rsidRDefault="00B31AE3" w:rsidP="00223322">
      <w:pPr>
        <w:pStyle w:val="Heading1"/>
        <w:rPr>
          <w:color w:val="1F4E79" w:themeColor="accent1" w:themeShade="80"/>
        </w:rPr>
      </w:pPr>
      <w:bookmarkStart w:id="133" w:name="_Toc133919206"/>
      <w:bookmarkStart w:id="134" w:name="_Toc134012075"/>
      <w:r w:rsidRPr="00A566F2">
        <w:rPr>
          <w:color w:val="1F4E79" w:themeColor="accent1" w:themeShade="80"/>
        </w:rPr>
        <w:t xml:space="preserve">8. </w:t>
      </w:r>
      <w:r w:rsidR="00566CCA" w:rsidRPr="00A566F2">
        <w:rPr>
          <w:color w:val="1F4E79" w:themeColor="accent1" w:themeShade="80"/>
        </w:rPr>
        <w:t>PROCESUL DE EVALUARE, SELECȚIE ȘI CONTRACTARE A PROIECTELOR</w:t>
      </w:r>
      <w:bookmarkEnd w:id="133"/>
      <w:bookmarkEnd w:id="134"/>
      <w:r w:rsidR="00566CCA" w:rsidRPr="00A566F2">
        <w:rPr>
          <w:color w:val="1F4E79" w:themeColor="accent1" w:themeShade="80"/>
        </w:rPr>
        <w:t xml:space="preserve"> </w:t>
      </w:r>
      <w:r w:rsidR="00566CCA" w:rsidRPr="00A566F2">
        <w:rPr>
          <w:color w:val="1F4E79" w:themeColor="accent1" w:themeShade="80"/>
        </w:rPr>
        <w:tab/>
      </w:r>
    </w:p>
    <w:p w14:paraId="4F4BD620" w14:textId="7436187B" w:rsidR="00ED29A1" w:rsidRPr="00A566F2" w:rsidRDefault="00B31AE3" w:rsidP="00B31AE3">
      <w:pPr>
        <w:pStyle w:val="Heading2"/>
        <w:rPr>
          <w:color w:val="1F4E79" w:themeColor="accent1" w:themeShade="80"/>
        </w:rPr>
      </w:pPr>
      <w:bookmarkStart w:id="135" w:name="_Toc133919207"/>
      <w:bookmarkStart w:id="136" w:name="_Toc134012076"/>
      <w:r w:rsidRPr="00A566F2">
        <w:rPr>
          <w:color w:val="1F4E79" w:themeColor="accent1" w:themeShade="80"/>
        </w:rPr>
        <w:t xml:space="preserve">8.1 </w:t>
      </w:r>
      <w:r w:rsidR="007022AD" w:rsidRPr="00A566F2">
        <w:rPr>
          <w:color w:val="1F4E79" w:themeColor="accent1" w:themeShade="80"/>
        </w:rPr>
        <w:t>Principalele etape ale procesului de evaluare, selecție și contractare</w:t>
      </w:r>
      <w:bookmarkEnd w:id="135"/>
      <w:bookmarkEnd w:id="136"/>
    </w:p>
    <w:p w14:paraId="7C7D68C1" w14:textId="5441A567" w:rsidR="007022AD" w:rsidRPr="00A566F2" w:rsidRDefault="00DF30BA" w:rsidP="00DF30BA">
      <w:pPr>
        <w:spacing w:before="120" w:after="120"/>
        <w:jc w:val="both"/>
        <w:rPr>
          <w:rFonts w:ascii="Trebuchet MS" w:hAnsi="Trebuchet MS"/>
          <w:iCs/>
          <w:color w:val="1F4E79" w:themeColor="accent1" w:themeShade="80"/>
        </w:rPr>
      </w:pPr>
      <w:bookmarkStart w:id="137" w:name="_Hlk134030594"/>
      <w:r w:rsidRPr="00A566F2">
        <w:rPr>
          <w:rFonts w:ascii="Trebuchet MS" w:hAnsi="Trebuchet MS"/>
          <w:iCs/>
          <w:color w:val="1F4E79" w:themeColor="accent1" w:themeShade="80"/>
        </w:rPr>
        <w:t xml:space="preserve">În cadrul mecanismului competitiv, AM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A566F2">
        <w:rPr>
          <w:rFonts w:ascii="Trebuchet MS" w:hAnsi="Trebuchet MS"/>
          <w:iCs/>
          <w:color w:val="1F4E79" w:themeColor="accent1" w:themeShade="80"/>
        </w:rPr>
        <w:t>evaluarii</w:t>
      </w:r>
      <w:proofErr w:type="spellEnd"/>
      <w:r w:rsidRPr="00A566F2">
        <w:rPr>
          <w:rFonts w:ascii="Trebuchet MS" w:hAnsi="Trebuchet MS"/>
          <w:iCs/>
          <w:color w:val="1F4E79" w:themeColor="accent1" w:themeShade="80"/>
        </w:rPr>
        <w:t xml:space="preserve"> tehnice și financiare și de selecție, pe care le vor parcurge după depunere.</w:t>
      </w:r>
      <w:r w:rsidR="007022AD" w:rsidRPr="00A566F2">
        <w:rPr>
          <w:rFonts w:ascii="Trebuchet MS" w:hAnsi="Trebuchet MS"/>
          <w:iCs/>
          <w:color w:val="1F4E79" w:themeColor="accent1" w:themeShade="80"/>
        </w:rPr>
        <w:tab/>
      </w:r>
    </w:p>
    <w:p w14:paraId="21D8FD46" w14:textId="7F03ED25" w:rsidR="00566CCA" w:rsidRPr="00A566F2" w:rsidRDefault="00B31AE3" w:rsidP="00B31AE3">
      <w:pPr>
        <w:pStyle w:val="Heading2"/>
        <w:rPr>
          <w:color w:val="1F4E79" w:themeColor="accent1" w:themeShade="80"/>
        </w:rPr>
      </w:pPr>
      <w:bookmarkStart w:id="138" w:name="_Toc133919208"/>
      <w:bookmarkStart w:id="139" w:name="_Toc134012077"/>
      <w:bookmarkEnd w:id="137"/>
      <w:r w:rsidRPr="00A566F2">
        <w:rPr>
          <w:color w:val="1F4E79" w:themeColor="accent1" w:themeShade="80"/>
        </w:rPr>
        <w:t xml:space="preserve">8.2 </w:t>
      </w:r>
      <w:r w:rsidR="00566CCA" w:rsidRPr="00A566F2">
        <w:rPr>
          <w:color w:val="1F4E79" w:themeColor="accent1" w:themeShade="80"/>
        </w:rPr>
        <w:t>Conformitate administrativă</w:t>
      </w:r>
      <w:r w:rsidR="002D47EF" w:rsidRPr="00A566F2">
        <w:rPr>
          <w:color w:val="1F4E79" w:themeColor="accent1" w:themeShade="80"/>
        </w:rPr>
        <w:t xml:space="preserve"> – DECLARAȚIA UNICĂ</w:t>
      </w:r>
      <w:bookmarkEnd w:id="138"/>
      <w:bookmarkEnd w:id="139"/>
      <w:r w:rsidR="00566CCA" w:rsidRPr="00A566F2">
        <w:rPr>
          <w:color w:val="1F4E79" w:themeColor="accent1" w:themeShade="80"/>
        </w:rPr>
        <w:tab/>
      </w:r>
    </w:p>
    <w:p w14:paraId="4DBC671D" w14:textId="29403CA8" w:rsidR="000D27E0" w:rsidRPr="00A566F2" w:rsidRDefault="000D27E0" w:rsidP="000D27E0">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Evaluarea conformității administrative este complet digitalizată, realizată automat prin sistemul informatic MySMIS2021/SMIS2021+, pe baza declarației unice</w:t>
      </w:r>
      <w:r w:rsidR="008B3BB0" w:rsidRPr="00A566F2">
        <w:rPr>
          <w:rFonts w:ascii="Trebuchet MS" w:hAnsi="Trebuchet MS"/>
          <w:iCs/>
          <w:color w:val="1F4E79" w:themeColor="accent1" w:themeShade="80"/>
        </w:rPr>
        <w:t xml:space="preserve"> generata  de sistemul informatic  </w:t>
      </w:r>
    </w:p>
    <w:p w14:paraId="4FCCABC3" w14:textId="77777777" w:rsidR="000D27E0" w:rsidRPr="00A566F2" w:rsidRDefault="000D27E0" w:rsidP="000D27E0">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După verificarea digitalizată a conformității administrative, sistemul/aplicația informatică MySMIS2021/SMIS2021+ va informa solicitantul/liderul de parteneriat cu privire la trecerea la </w:t>
      </w:r>
      <w:r w:rsidRPr="00A566F2">
        <w:rPr>
          <w:rFonts w:ascii="Trebuchet MS" w:hAnsi="Trebuchet MS"/>
          <w:iCs/>
          <w:color w:val="1F4E79" w:themeColor="accent1" w:themeShade="80"/>
        </w:rPr>
        <w:lastRenderedPageBreak/>
        <w:t>etapa de evaluare tehnică și financiară preliminară prin emiterea automată a unui certificat de conformitate administrativă, prin intermediul aplicației informatice  MySMIS2021/SMIS2021+.</w:t>
      </w:r>
    </w:p>
    <w:p w14:paraId="79E624B7" w14:textId="77777777" w:rsidR="000D27E0" w:rsidRPr="00A566F2" w:rsidRDefault="000D27E0" w:rsidP="000D27E0">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979488" w14:textId="0D1B6842" w:rsidR="00ED29A1" w:rsidRPr="00A566F2" w:rsidRDefault="000D27E0" w:rsidP="000D27E0">
      <w:pPr>
        <w:pStyle w:val="ListParagraph"/>
        <w:spacing w:before="120" w:after="120"/>
        <w:ind w:left="0"/>
        <w:jc w:val="both"/>
        <w:rPr>
          <w:rFonts w:ascii="Trebuchet MS" w:hAnsi="Trebuchet MS"/>
          <w:iCs/>
          <w:color w:val="1F4E79" w:themeColor="accent1" w:themeShade="80"/>
        </w:rPr>
      </w:pPr>
      <w:r w:rsidRPr="00A566F2">
        <w:rPr>
          <w:rFonts w:ascii="Trebuchet MS" w:hAnsi="Trebuchet MS"/>
          <w:iCs/>
          <w:color w:val="1F4E79" w:themeColor="accent1" w:themeShade="80"/>
        </w:rPr>
        <w:t>În etapa de evaluare a conformității administrative și a eligibilității nu se pot solicita clarificări.</w:t>
      </w:r>
    </w:p>
    <w:p w14:paraId="13ED7D46" w14:textId="77777777" w:rsidR="00D81C6E" w:rsidRPr="00A566F2" w:rsidRDefault="00D81C6E" w:rsidP="000D27E0">
      <w:pPr>
        <w:pStyle w:val="ListParagraph"/>
        <w:spacing w:before="120" w:after="120"/>
        <w:ind w:left="0"/>
        <w:jc w:val="both"/>
        <w:rPr>
          <w:rFonts w:ascii="Trebuchet MS" w:hAnsi="Trebuchet MS"/>
          <w:i/>
          <w:color w:val="1F4E79" w:themeColor="accent1" w:themeShade="80"/>
        </w:rPr>
      </w:pPr>
    </w:p>
    <w:p w14:paraId="216478D8" w14:textId="7CBB9EAD" w:rsidR="002D0DE2" w:rsidRPr="00A566F2" w:rsidRDefault="00B31AE3" w:rsidP="00B31AE3">
      <w:pPr>
        <w:pStyle w:val="Heading2"/>
        <w:rPr>
          <w:color w:val="1F4E79" w:themeColor="accent1" w:themeShade="80"/>
        </w:rPr>
      </w:pPr>
      <w:bookmarkStart w:id="140" w:name="_Toc133919209"/>
      <w:bookmarkStart w:id="141" w:name="_Toc134012078"/>
      <w:r w:rsidRPr="00A566F2">
        <w:rPr>
          <w:color w:val="1F4E79" w:themeColor="accent1" w:themeShade="80"/>
        </w:rPr>
        <w:t xml:space="preserve">8.3 </w:t>
      </w:r>
      <w:r w:rsidR="002D0DE2" w:rsidRPr="00A566F2">
        <w:rPr>
          <w:color w:val="1F4E79" w:themeColor="accent1" w:themeShade="80"/>
        </w:rPr>
        <w:t>C</w:t>
      </w:r>
      <w:r w:rsidR="00136CE0" w:rsidRPr="00A566F2">
        <w:rPr>
          <w:color w:val="1F4E79" w:themeColor="accent1" w:themeShade="80"/>
        </w:rPr>
        <w:t>erințe</w:t>
      </w:r>
      <w:r w:rsidR="002D0DE2" w:rsidRPr="00A566F2">
        <w:rPr>
          <w:color w:val="1F4E79" w:themeColor="accent1" w:themeShade="80"/>
        </w:rPr>
        <w:t xml:space="preserve"> de eligibilitate</w:t>
      </w:r>
      <w:bookmarkEnd w:id="140"/>
      <w:bookmarkEnd w:id="141"/>
    </w:p>
    <w:p w14:paraId="65217D6F" w14:textId="7411F9C4" w:rsidR="00CC1DC9" w:rsidRPr="00A566F2" w:rsidRDefault="00CC1DC9" w:rsidP="00D81C6E">
      <w:pPr>
        <w:spacing w:before="120" w:after="120"/>
        <w:jc w:val="both"/>
        <w:rPr>
          <w:rFonts w:ascii="Trebuchet MS" w:hAnsi="Trebuchet MS"/>
          <w:iCs/>
          <w:color w:val="1F4E79" w:themeColor="accent1" w:themeShade="80"/>
        </w:rPr>
      </w:pPr>
      <w:bookmarkStart w:id="142" w:name="_Hlk134030780"/>
      <w:r w:rsidRPr="00A566F2">
        <w:rPr>
          <w:rFonts w:ascii="Trebuchet MS" w:hAnsi="Trebuchet MS"/>
          <w:iCs/>
          <w:color w:val="1F4E79" w:themeColor="accent1" w:themeShade="80"/>
        </w:rPr>
        <w:t xml:space="preserve">Evaluarea eligibilității Cererii de finanțare se realizează în conformitate cu </w:t>
      </w:r>
      <w:r w:rsidR="00DF30BA" w:rsidRPr="00A566F2">
        <w:rPr>
          <w:rFonts w:ascii="Trebuchet MS" w:hAnsi="Trebuchet MS"/>
          <w:iCs/>
          <w:color w:val="1F4E79" w:themeColor="accent1" w:themeShade="80"/>
        </w:rPr>
        <w:t xml:space="preserve">Metodologia de verificare, evaluare și selecție a proiectelor </w:t>
      </w:r>
      <w:proofErr w:type="spellStart"/>
      <w:r w:rsidR="00DF30BA" w:rsidRPr="00A566F2">
        <w:rPr>
          <w:rFonts w:ascii="Calibri" w:hAnsi="Calibri" w:cs="Calibri"/>
          <w:iCs/>
          <w:color w:val="1F4E79" w:themeColor="accent1" w:themeShade="80"/>
        </w:rPr>
        <w:t>ȋ</w:t>
      </w:r>
      <w:r w:rsidR="00DF30BA" w:rsidRPr="00A566F2">
        <w:rPr>
          <w:rFonts w:ascii="Trebuchet MS" w:hAnsi="Trebuchet MS"/>
          <w:iCs/>
          <w:color w:val="1F4E79" w:themeColor="accent1" w:themeShade="80"/>
        </w:rPr>
        <w:t>n</w:t>
      </w:r>
      <w:proofErr w:type="spellEnd"/>
      <w:r w:rsidR="00DF30BA" w:rsidRPr="00A566F2">
        <w:rPr>
          <w:rFonts w:ascii="Trebuchet MS" w:hAnsi="Trebuchet MS"/>
          <w:iCs/>
          <w:color w:val="1F4E79" w:themeColor="accent1" w:themeShade="80"/>
        </w:rPr>
        <w:t xml:space="preserve"> cadrul programului educație și ocupare 2021 </w:t>
      </w:r>
      <w:r w:rsidR="00DF30BA" w:rsidRPr="00A566F2">
        <w:rPr>
          <w:rFonts w:ascii="Trebuchet MS" w:hAnsi="Trebuchet MS" w:cs="Trebuchet MS"/>
          <w:iCs/>
          <w:color w:val="1F4E79" w:themeColor="accent1" w:themeShade="80"/>
        </w:rPr>
        <w:t>–</w:t>
      </w:r>
      <w:r w:rsidR="00DF30BA" w:rsidRPr="00A566F2">
        <w:rPr>
          <w:rFonts w:ascii="Trebuchet MS" w:hAnsi="Trebuchet MS"/>
          <w:iCs/>
          <w:color w:val="1F4E79" w:themeColor="accent1" w:themeShade="80"/>
        </w:rPr>
        <w:t xml:space="preserve"> 2027 (</w:t>
      </w:r>
      <w:r w:rsidR="00247E02" w:rsidRPr="00A566F2">
        <w:rPr>
          <w:rFonts w:ascii="Trebuchet MS" w:hAnsi="Trebuchet MS"/>
          <w:iCs/>
          <w:color w:val="1F4E79" w:themeColor="accent1" w:themeShade="80"/>
        </w:rPr>
        <w:t>PEO</w:t>
      </w:r>
      <w:r w:rsidR="00DF30BA" w:rsidRPr="00A566F2">
        <w:rPr>
          <w:rFonts w:ascii="Trebuchet MS" w:hAnsi="Trebuchet MS"/>
          <w:iCs/>
          <w:color w:val="1F4E79" w:themeColor="accent1" w:themeShade="80"/>
        </w:rPr>
        <w:t xml:space="preserve">) </w:t>
      </w:r>
      <w:r w:rsidR="00DF30BA" w:rsidRPr="00A566F2">
        <w:rPr>
          <w:rFonts w:ascii="Trebuchet MS" w:hAnsi="Trebuchet MS" w:cs="Trebuchet MS"/>
          <w:iCs/>
          <w:color w:val="1F4E79" w:themeColor="accent1" w:themeShade="80"/>
        </w:rPr>
        <w:t>ș</w:t>
      </w:r>
      <w:r w:rsidR="00DF30BA" w:rsidRPr="00A566F2">
        <w:rPr>
          <w:rFonts w:ascii="Trebuchet MS" w:hAnsi="Trebuchet MS"/>
          <w:iCs/>
          <w:color w:val="1F4E79" w:themeColor="accent1" w:themeShade="80"/>
        </w:rPr>
        <w:t xml:space="preserve">i </w:t>
      </w:r>
      <w:r w:rsidR="00DF30BA" w:rsidRPr="00A566F2">
        <w:rPr>
          <w:rFonts w:ascii="Trebuchet MS" w:hAnsi="Trebuchet MS" w:cs="Trebuchet MS"/>
          <w:iCs/>
          <w:color w:val="1F4E79" w:themeColor="accent1" w:themeShade="80"/>
        </w:rPr>
        <w:t>î</w:t>
      </w:r>
      <w:r w:rsidR="00DF30BA" w:rsidRPr="00A566F2">
        <w:rPr>
          <w:rFonts w:ascii="Trebuchet MS" w:hAnsi="Trebuchet MS"/>
          <w:iCs/>
          <w:color w:val="1F4E79" w:themeColor="accent1" w:themeShade="80"/>
        </w:rPr>
        <w:t xml:space="preserve">n conformitate cu criteriile </w:t>
      </w:r>
      <w:r w:rsidR="00DF30BA" w:rsidRPr="00A566F2">
        <w:rPr>
          <w:rFonts w:ascii="Trebuchet MS" w:hAnsi="Trebuchet MS" w:cs="Trebuchet MS"/>
          <w:iCs/>
          <w:color w:val="1F4E79" w:themeColor="accent1" w:themeShade="80"/>
        </w:rPr>
        <w:t>ș</w:t>
      </w:r>
      <w:r w:rsidR="00DF30BA" w:rsidRPr="00A566F2">
        <w:rPr>
          <w:rFonts w:ascii="Trebuchet MS" w:hAnsi="Trebuchet MS"/>
          <w:iCs/>
          <w:color w:val="1F4E79" w:themeColor="accent1" w:themeShade="80"/>
        </w:rPr>
        <w:t>i sub-criteriile de evaluare men</w:t>
      </w:r>
      <w:r w:rsidR="00DF30BA" w:rsidRPr="00A566F2">
        <w:rPr>
          <w:rFonts w:ascii="Trebuchet MS" w:hAnsi="Trebuchet MS" w:cs="Trebuchet MS"/>
          <w:iCs/>
          <w:color w:val="1F4E79" w:themeColor="accent1" w:themeShade="80"/>
        </w:rPr>
        <w:t>ț</w:t>
      </w:r>
      <w:r w:rsidR="00DF30BA" w:rsidRPr="00A566F2">
        <w:rPr>
          <w:rFonts w:ascii="Trebuchet MS" w:hAnsi="Trebuchet MS"/>
          <w:iCs/>
          <w:color w:val="1F4E79" w:themeColor="accent1" w:themeShade="80"/>
        </w:rPr>
        <w:t xml:space="preserve">ionate </w:t>
      </w:r>
      <w:r w:rsidR="00DF30BA" w:rsidRPr="00A566F2">
        <w:rPr>
          <w:rFonts w:ascii="Trebuchet MS" w:hAnsi="Trebuchet MS" w:cs="Trebuchet MS"/>
          <w:iCs/>
          <w:color w:val="1F4E79" w:themeColor="accent1" w:themeShade="80"/>
        </w:rPr>
        <w:t>î</w:t>
      </w:r>
      <w:r w:rsidR="00DF30BA" w:rsidRPr="00A566F2">
        <w:rPr>
          <w:rFonts w:ascii="Trebuchet MS" w:hAnsi="Trebuchet MS"/>
          <w:iCs/>
          <w:color w:val="1F4E79" w:themeColor="accent1" w:themeShade="80"/>
        </w:rPr>
        <w:t xml:space="preserve">n  </w:t>
      </w:r>
      <w:r w:rsidRPr="00A566F2">
        <w:rPr>
          <w:rFonts w:ascii="Trebuchet MS" w:hAnsi="Trebuchet MS"/>
          <w:iCs/>
          <w:color w:val="1F4E79" w:themeColor="accent1" w:themeShade="80"/>
        </w:rPr>
        <w:t>Anexa nr.</w:t>
      </w:r>
      <w:r w:rsidR="00E726DF" w:rsidRPr="00A566F2">
        <w:rPr>
          <w:rFonts w:ascii="Trebuchet MS" w:hAnsi="Trebuchet MS"/>
          <w:iCs/>
          <w:color w:val="1F4E79" w:themeColor="accent1" w:themeShade="80"/>
        </w:rPr>
        <w:t>1</w:t>
      </w:r>
      <w:r w:rsidRPr="00A566F2">
        <w:rPr>
          <w:rFonts w:ascii="Trebuchet MS" w:hAnsi="Trebuchet MS"/>
          <w:iCs/>
          <w:color w:val="1F4E79" w:themeColor="accent1" w:themeShade="80"/>
        </w:rPr>
        <w:t xml:space="preserve"> Criterii de evaluare și selecție tehnică preliminară (ETFP) la prezentul Ghid al Solicitantului Condiții Specifice.</w:t>
      </w:r>
    </w:p>
    <w:p w14:paraId="50D5F98B" w14:textId="77777777" w:rsidR="00CC1DC9" w:rsidRPr="00A566F2" w:rsidRDefault="00CC1DC9" w:rsidP="00D81C6E">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Criteriile de evaluare privind eligibilitatea proiectului si a activităților sunt:</w:t>
      </w:r>
    </w:p>
    <w:p w14:paraId="3BD32AC1" w14:textId="154971EC" w:rsidR="00CC1DC9" w:rsidRPr="00A566F2" w:rsidRDefault="00CC1DC9"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Încadrarea proiectului propus spre finanțare în programul operațional</w:t>
      </w:r>
    </w:p>
    <w:p w14:paraId="2F1BFF1D" w14:textId="5F160D89" w:rsidR="00CC1DC9" w:rsidRPr="00A566F2" w:rsidRDefault="00CC1DC9"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Respectarea criteriilor de eligibilitate a cheltuielilor</w:t>
      </w:r>
    </w:p>
    <w:p w14:paraId="6016BC92" w14:textId="0D4BC795" w:rsidR="00CC1DC9" w:rsidRPr="00A566F2" w:rsidRDefault="00CC1DC9"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Includerea tuturor activităților obligatorii</w:t>
      </w:r>
    </w:p>
    <w:p w14:paraId="634D205A" w14:textId="0374AB74" w:rsidR="00CC1DC9" w:rsidRPr="00A566F2" w:rsidRDefault="00CC1DC9"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 xml:space="preserve">Respectarea </w:t>
      </w:r>
      <w:r w:rsidR="00DF30BA" w:rsidRPr="00A566F2">
        <w:rPr>
          <w:rFonts w:ascii="Trebuchet MS" w:hAnsi="Trebuchet MS"/>
          <w:iCs/>
          <w:color w:val="1F4E79" w:themeColor="accent1" w:themeShade="80"/>
        </w:rPr>
        <w:t>condițiilor de acces stabilite în ghidul Solicitantului – Condiții Specifice</w:t>
      </w:r>
      <w:r w:rsidRPr="00A566F2">
        <w:rPr>
          <w:rFonts w:ascii="Trebuchet MS" w:hAnsi="Trebuchet MS"/>
          <w:iCs/>
          <w:color w:val="1F4E79" w:themeColor="accent1" w:themeShade="80"/>
        </w:rPr>
        <w:t>.</w:t>
      </w:r>
    </w:p>
    <w:p w14:paraId="03D89A37" w14:textId="691C5A16" w:rsidR="008B3BB0" w:rsidRPr="00A566F2" w:rsidRDefault="008B3BB0"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 xml:space="preserve">Demonstrarea </w:t>
      </w:r>
      <w:r w:rsidR="00B063C3" w:rsidRPr="00A566F2">
        <w:rPr>
          <w:rFonts w:ascii="Trebuchet MS" w:hAnsi="Trebuchet MS"/>
          <w:iCs/>
          <w:color w:val="1F4E79" w:themeColor="accent1" w:themeShade="80"/>
        </w:rPr>
        <w:t>capacitații</w:t>
      </w:r>
      <w:r w:rsidRPr="00A566F2">
        <w:rPr>
          <w:rFonts w:ascii="Trebuchet MS" w:hAnsi="Trebuchet MS"/>
          <w:iCs/>
          <w:color w:val="1F4E79" w:themeColor="accent1" w:themeShade="80"/>
        </w:rPr>
        <w:t xml:space="preserve"> financiare a parteneriatului </w:t>
      </w:r>
    </w:p>
    <w:p w14:paraId="27A0D4FF" w14:textId="7FB8DD13" w:rsidR="008B3BB0" w:rsidRPr="00A566F2" w:rsidRDefault="008B3BB0"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 xml:space="preserve">Respectarea legislației europene și naționale, în cazul solicitanților entități finanțate din fonduri publice in ceea ce </w:t>
      </w:r>
      <w:r w:rsidR="00B063C3" w:rsidRPr="00A566F2">
        <w:rPr>
          <w:rFonts w:ascii="Trebuchet MS" w:hAnsi="Trebuchet MS"/>
          <w:iCs/>
          <w:color w:val="1F4E79" w:themeColor="accent1" w:themeShade="80"/>
        </w:rPr>
        <w:t>privește</w:t>
      </w:r>
      <w:r w:rsidRPr="00A566F2">
        <w:rPr>
          <w:rFonts w:ascii="Trebuchet MS" w:hAnsi="Trebuchet MS"/>
          <w:iCs/>
          <w:color w:val="1F4E79" w:themeColor="accent1" w:themeShade="80"/>
        </w:rPr>
        <w:t xml:space="preserve"> </w:t>
      </w:r>
      <w:r w:rsidR="00B063C3" w:rsidRPr="00A566F2">
        <w:rPr>
          <w:rFonts w:ascii="Trebuchet MS" w:hAnsi="Trebuchet MS"/>
          <w:iCs/>
          <w:color w:val="1F4E79" w:themeColor="accent1" w:themeShade="80"/>
        </w:rPr>
        <w:t>selecția</w:t>
      </w:r>
      <w:r w:rsidRPr="00A566F2">
        <w:rPr>
          <w:rFonts w:ascii="Trebuchet MS" w:hAnsi="Trebuchet MS"/>
          <w:iCs/>
          <w:color w:val="1F4E79" w:themeColor="accent1" w:themeShade="80"/>
        </w:rPr>
        <w:t xml:space="preserve"> partenerului/partenerilor ( unde este cazul)</w:t>
      </w:r>
    </w:p>
    <w:p w14:paraId="60180A22" w14:textId="77777777" w:rsidR="008B3BB0" w:rsidRPr="00A566F2" w:rsidRDefault="008B3BB0" w:rsidP="00B063C3">
      <w:pPr>
        <w:pStyle w:val="ListParagraph"/>
        <w:numPr>
          <w:ilvl w:val="0"/>
          <w:numId w:val="17"/>
        </w:num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Depunerea acordului de parteneriat daca este cazul</w:t>
      </w:r>
    </w:p>
    <w:bookmarkEnd w:id="142"/>
    <w:p w14:paraId="7FA49D4A" w14:textId="77777777" w:rsidR="008B3BB0" w:rsidRPr="00A566F2" w:rsidRDefault="008B3BB0" w:rsidP="00D81C6E">
      <w:pPr>
        <w:spacing w:before="120" w:after="120"/>
        <w:rPr>
          <w:rFonts w:ascii="Trebuchet MS" w:hAnsi="Trebuchet MS"/>
          <w:iCs/>
          <w:color w:val="1F4E79" w:themeColor="accent1" w:themeShade="80"/>
        </w:rPr>
      </w:pPr>
    </w:p>
    <w:p w14:paraId="1C79376E" w14:textId="05680853" w:rsidR="00566CCA" w:rsidRPr="00A566F2" w:rsidRDefault="00B31AE3" w:rsidP="00B31AE3">
      <w:pPr>
        <w:pStyle w:val="Heading2"/>
        <w:rPr>
          <w:color w:val="1F4E79" w:themeColor="accent1" w:themeShade="80"/>
        </w:rPr>
      </w:pPr>
      <w:bookmarkStart w:id="143" w:name="_Toc133919210"/>
      <w:bookmarkStart w:id="144" w:name="_Toc134012079"/>
      <w:r w:rsidRPr="00A566F2">
        <w:rPr>
          <w:color w:val="1F4E79" w:themeColor="accent1" w:themeShade="80"/>
        </w:rPr>
        <w:t xml:space="preserve">8.4 </w:t>
      </w:r>
      <w:r w:rsidR="00552708" w:rsidRPr="00A566F2">
        <w:rPr>
          <w:color w:val="1F4E79" w:themeColor="accent1" w:themeShade="80"/>
        </w:rPr>
        <w:t>E</w:t>
      </w:r>
      <w:r w:rsidR="00566CCA" w:rsidRPr="00A566F2">
        <w:rPr>
          <w:color w:val="1F4E79" w:themeColor="accent1" w:themeShade="80"/>
        </w:rPr>
        <w:t>valuare</w:t>
      </w:r>
      <w:r w:rsidR="00552708" w:rsidRPr="00A566F2">
        <w:rPr>
          <w:color w:val="1F4E79" w:themeColor="accent1" w:themeShade="80"/>
        </w:rPr>
        <w:t>a</w:t>
      </w:r>
      <w:r w:rsidR="00566CCA" w:rsidRPr="00A566F2">
        <w:rPr>
          <w:color w:val="1F4E79" w:themeColor="accent1" w:themeShade="80"/>
        </w:rPr>
        <w:t xml:space="preserve"> tehnică și financiară</w:t>
      </w:r>
      <w:r w:rsidR="00552708" w:rsidRPr="00A566F2">
        <w:rPr>
          <w:color w:val="1F4E79" w:themeColor="accent1" w:themeShade="80"/>
        </w:rPr>
        <w:t>. Criterii de evaluare tehnică și financiară</w:t>
      </w:r>
      <w:bookmarkEnd w:id="143"/>
      <w:bookmarkEnd w:id="144"/>
    </w:p>
    <w:p w14:paraId="4936793B" w14:textId="63785CEC" w:rsidR="00974B5B" w:rsidRPr="00A566F2" w:rsidRDefault="00974B5B" w:rsidP="00974B5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Evaluarea tehnica si financiară se realizează în conformitate cu Metodologia de verificare, evaluare și selecție a proiectelor </w:t>
      </w:r>
      <w:proofErr w:type="spellStart"/>
      <w:r w:rsidRPr="00A566F2">
        <w:rPr>
          <w:rFonts w:ascii="Calibri" w:hAnsi="Calibri" w:cs="Calibri"/>
          <w:iCs/>
          <w:color w:val="1F4E79" w:themeColor="accent1" w:themeShade="80"/>
        </w:rPr>
        <w:t>ȋ</w:t>
      </w:r>
      <w:r w:rsidRPr="00A566F2">
        <w:rPr>
          <w:rFonts w:ascii="Trebuchet MS" w:hAnsi="Trebuchet MS"/>
          <w:iCs/>
          <w:color w:val="1F4E79" w:themeColor="accent1" w:themeShade="80"/>
        </w:rPr>
        <w:t>n</w:t>
      </w:r>
      <w:proofErr w:type="spellEnd"/>
      <w:r w:rsidRPr="00A566F2">
        <w:rPr>
          <w:rFonts w:ascii="Trebuchet MS" w:hAnsi="Trebuchet MS"/>
          <w:iCs/>
          <w:color w:val="1F4E79" w:themeColor="accent1" w:themeShade="80"/>
        </w:rPr>
        <w:t xml:space="preserve"> cadrul programului </w:t>
      </w:r>
      <w:r w:rsidR="00DF30BA" w:rsidRPr="00A566F2">
        <w:rPr>
          <w:rFonts w:ascii="Trebuchet MS" w:hAnsi="Trebuchet MS"/>
          <w:iCs/>
          <w:color w:val="1F4E79" w:themeColor="accent1" w:themeShade="80"/>
        </w:rPr>
        <w:t>educație și ocupare</w:t>
      </w:r>
      <w:r w:rsidRPr="00A566F2">
        <w:rPr>
          <w:rFonts w:ascii="Trebuchet MS" w:hAnsi="Trebuchet MS"/>
          <w:iCs/>
          <w:color w:val="1F4E79" w:themeColor="accent1" w:themeShade="80"/>
        </w:rPr>
        <w:t xml:space="preserve"> 2021 </w:t>
      </w:r>
      <w:r w:rsidRPr="00A566F2">
        <w:rPr>
          <w:rFonts w:ascii="Trebuchet MS" w:hAnsi="Trebuchet MS" w:cs="Trebuchet MS"/>
          <w:iCs/>
          <w:color w:val="1F4E79" w:themeColor="accent1" w:themeShade="80"/>
        </w:rPr>
        <w:t>–</w:t>
      </w:r>
      <w:r w:rsidRPr="00A566F2">
        <w:rPr>
          <w:rFonts w:ascii="Trebuchet MS" w:hAnsi="Trebuchet MS"/>
          <w:iCs/>
          <w:color w:val="1F4E79" w:themeColor="accent1" w:themeShade="80"/>
        </w:rPr>
        <w:t xml:space="preserve"> 2027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w:t>
      </w:r>
      <w:r w:rsidRPr="00A566F2">
        <w:rPr>
          <w:rFonts w:ascii="Trebuchet MS" w:hAnsi="Trebuchet MS" w:cs="Trebuchet MS"/>
          <w:iCs/>
          <w:color w:val="1F4E79" w:themeColor="accent1" w:themeShade="80"/>
        </w:rPr>
        <w:t>ș</w:t>
      </w:r>
      <w:r w:rsidRPr="00A566F2">
        <w:rPr>
          <w:rFonts w:ascii="Trebuchet MS" w:hAnsi="Trebuchet MS"/>
          <w:iCs/>
          <w:color w:val="1F4E79" w:themeColor="accent1" w:themeShade="80"/>
        </w:rPr>
        <w:t xml:space="preserve">i </w:t>
      </w:r>
      <w:r w:rsidRPr="00A566F2">
        <w:rPr>
          <w:rFonts w:ascii="Trebuchet MS" w:hAnsi="Trebuchet MS" w:cs="Trebuchet MS"/>
          <w:iCs/>
          <w:color w:val="1F4E79" w:themeColor="accent1" w:themeShade="80"/>
        </w:rPr>
        <w:t>î</w:t>
      </w:r>
      <w:r w:rsidRPr="00A566F2">
        <w:rPr>
          <w:rFonts w:ascii="Trebuchet MS" w:hAnsi="Trebuchet MS"/>
          <w:iCs/>
          <w:color w:val="1F4E79" w:themeColor="accent1" w:themeShade="80"/>
        </w:rPr>
        <w:t xml:space="preserve">n conformitate cu criteriile </w:t>
      </w:r>
      <w:r w:rsidRPr="00A566F2">
        <w:rPr>
          <w:rFonts w:ascii="Trebuchet MS" w:hAnsi="Trebuchet MS" w:cs="Trebuchet MS"/>
          <w:iCs/>
          <w:color w:val="1F4E79" w:themeColor="accent1" w:themeShade="80"/>
        </w:rPr>
        <w:t>ș</w:t>
      </w:r>
      <w:r w:rsidRPr="00A566F2">
        <w:rPr>
          <w:rFonts w:ascii="Trebuchet MS" w:hAnsi="Trebuchet MS"/>
          <w:iCs/>
          <w:color w:val="1F4E79" w:themeColor="accent1" w:themeShade="80"/>
        </w:rPr>
        <w:t>i sub-criteriile de evaluare men</w:t>
      </w:r>
      <w:r w:rsidRPr="00A566F2">
        <w:rPr>
          <w:rFonts w:ascii="Trebuchet MS" w:hAnsi="Trebuchet MS" w:cs="Trebuchet MS"/>
          <w:iCs/>
          <w:color w:val="1F4E79" w:themeColor="accent1" w:themeShade="80"/>
        </w:rPr>
        <w:t>ț</w:t>
      </w:r>
      <w:r w:rsidRPr="00A566F2">
        <w:rPr>
          <w:rFonts w:ascii="Trebuchet MS" w:hAnsi="Trebuchet MS"/>
          <w:iCs/>
          <w:color w:val="1F4E79" w:themeColor="accent1" w:themeShade="80"/>
        </w:rPr>
        <w:t xml:space="preserve">ionate </w:t>
      </w:r>
      <w:r w:rsidRPr="00A566F2">
        <w:rPr>
          <w:rFonts w:ascii="Trebuchet MS" w:hAnsi="Trebuchet MS" w:cs="Trebuchet MS"/>
          <w:iCs/>
          <w:color w:val="1F4E79" w:themeColor="accent1" w:themeShade="80"/>
        </w:rPr>
        <w:t>î</w:t>
      </w:r>
      <w:r w:rsidRPr="00A566F2">
        <w:rPr>
          <w:rFonts w:ascii="Trebuchet MS" w:hAnsi="Trebuchet MS"/>
          <w:iCs/>
          <w:color w:val="1F4E79" w:themeColor="accent1" w:themeShade="80"/>
        </w:rPr>
        <w:t xml:space="preserve">n </w:t>
      </w:r>
      <w:r w:rsidR="00E726DF" w:rsidRPr="00A566F2">
        <w:rPr>
          <w:rFonts w:ascii="Trebuchet MS" w:hAnsi="Trebuchet MS"/>
          <w:iCs/>
          <w:color w:val="1F4E79" w:themeColor="accent1" w:themeShade="80"/>
        </w:rPr>
        <w:t>A</w:t>
      </w:r>
      <w:r w:rsidR="00DF30BA" w:rsidRPr="00A566F2">
        <w:rPr>
          <w:rFonts w:ascii="Trebuchet MS" w:hAnsi="Trebuchet MS"/>
          <w:iCs/>
          <w:color w:val="1F4E79" w:themeColor="accent1" w:themeShade="80"/>
        </w:rPr>
        <w:t>nexa</w:t>
      </w:r>
      <w:r w:rsidRPr="00A566F2">
        <w:rPr>
          <w:rFonts w:ascii="Trebuchet MS" w:hAnsi="Trebuchet MS"/>
          <w:iCs/>
          <w:color w:val="1F4E79" w:themeColor="accent1" w:themeShade="80"/>
        </w:rPr>
        <w:t xml:space="preserve"> </w:t>
      </w:r>
      <w:r w:rsidR="00E726DF" w:rsidRPr="00A566F2">
        <w:rPr>
          <w:rFonts w:ascii="Trebuchet MS" w:hAnsi="Trebuchet MS"/>
          <w:iCs/>
          <w:color w:val="1F4E79" w:themeColor="accent1" w:themeShade="80"/>
        </w:rPr>
        <w:t>2</w:t>
      </w:r>
      <w:r w:rsidRPr="00A566F2">
        <w:rPr>
          <w:rFonts w:ascii="Trebuchet MS" w:hAnsi="Trebuchet MS"/>
          <w:iCs/>
          <w:color w:val="1F4E79" w:themeColor="accent1" w:themeShade="80"/>
        </w:rPr>
        <w:t xml:space="preserve"> Criterii de evaluare tehnică și financiară calitativă  la prezentul Ghid al Solicitantului Condiții Specifice.</w:t>
      </w:r>
    </w:p>
    <w:p w14:paraId="119BEF53" w14:textId="77777777" w:rsidR="00DA2CEB" w:rsidRPr="00A566F2" w:rsidRDefault="00DA2CEB" w:rsidP="00DA2CEB">
      <w:pPr>
        <w:jc w:val="both"/>
        <w:rPr>
          <w:rFonts w:ascii="Trebuchet MS" w:hAnsi="Trebuchet MS"/>
          <w:i/>
          <w:color w:val="1F4E79" w:themeColor="accent1" w:themeShade="80"/>
        </w:rPr>
      </w:pPr>
      <w:r w:rsidRPr="00A566F2">
        <w:rPr>
          <w:rFonts w:ascii="Trebuchet MS" w:hAnsi="Trebuchet MS"/>
          <w:iCs/>
          <w:color w:val="1F4E79" w:themeColor="accent1" w:themeShade="80"/>
        </w:rPr>
        <w:t>Criteriile de evaluare tehnică și financiară aplicabile prezentului apel de proiecte sunt</w:t>
      </w:r>
      <w:r w:rsidRPr="00A566F2">
        <w:rPr>
          <w:rFonts w:ascii="Trebuchet MS" w:hAnsi="Trebuchet MS"/>
          <w:i/>
          <w:color w:val="1F4E79" w:themeColor="accent1" w:themeShade="80"/>
        </w:rPr>
        <w:t>:</w:t>
      </w:r>
    </w:p>
    <w:p w14:paraId="2638F3EF" w14:textId="77777777" w:rsidR="00DA2CEB" w:rsidRPr="00A566F2" w:rsidRDefault="00DA2CEB" w:rsidP="00DA2CEB">
      <w:pPr>
        <w:numPr>
          <w:ilvl w:val="0"/>
          <w:numId w:val="18"/>
        </w:numPr>
        <w:contextualSpacing/>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Relevanța – maxim 30 de puncte, minim 21 de </w:t>
      </w:r>
      <w:bookmarkStart w:id="145" w:name="_Hlk133948473"/>
      <w:r w:rsidRPr="00A566F2">
        <w:rPr>
          <w:rFonts w:ascii="Trebuchet MS" w:hAnsi="Trebuchet MS"/>
          <w:iCs/>
          <w:color w:val="1F4E79" w:themeColor="accent1" w:themeShade="80"/>
        </w:rPr>
        <w:t>puncte</w:t>
      </w:r>
      <w:bookmarkEnd w:id="145"/>
      <w:r w:rsidRPr="00A566F2">
        <w:rPr>
          <w:rFonts w:ascii="Trebuchet MS" w:hAnsi="Trebuchet MS"/>
          <w:iCs/>
          <w:color w:val="1F4E79" w:themeColor="accent1" w:themeShade="80"/>
        </w:rPr>
        <w:t>. Cererile de finanțare care obțin mai puțin de 21 de puncte la criteriul Relevanță vor fi respinse;</w:t>
      </w:r>
    </w:p>
    <w:p w14:paraId="71F2D4D0" w14:textId="77777777" w:rsidR="00DA2CEB" w:rsidRPr="00A566F2" w:rsidRDefault="00DA2CEB" w:rsidP="00DA2CEB">
      <w:pPr>
        <w:numPr>
          <w:ilvl w:val="0"/>
          <w:numId w:val="18"/>
        </w:numPr>
        <w:contextualSpacing/>
        <w:jc w:val="both"/>
        <w:rPr>
          <w:rFonts w:ascii="Trebuchet MS" w:hAnsi="Trebuchet MS"/>
          <w:iCs/>
          <w:color w:val="1F4E79" w:themeColor="accent1" w:themeShade="80"/>
        </w:rPr>
      </w:pPr>
      <w:r w:rsidRPr="00A566F2">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0BDB2A39" w14:textId="77777777" w:rsidR="00DA2CEB" w:rsidRPr="00A566F2" w:rsidRDefault="00DA2CEB" w:rsidP="00DA2CEB">
      <w:pPr>
        <w:numPr>
          <w:ilvl w:val="0"/>
          <w:numId w:val="18"/>
        </w:numPr>
        <w:contextualSpacing/>
        <w:jc w:val="both"/>
        <w:rPr>
          <w:rFonts w:ascii="Trebuchet MS" w:hAnsi="Trebuchet MS"/>
          <w:iCs/>
          <w:color w:val="1F4E79" w:themeColor="accent1" w:themeShade="80"/>
        </w:rPr>
      </w:pPr>
      <w:r w:rsidRPr="00A566F2">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71EF8D84" w14:textId="77777777" w:rsidR="00DA2CEB" w:rsidRPr="00A566F2" w:rsidRDefault="00DA2CEB" w:rsidP="00DA2CEB">
      <w:pPr>
        <w:numPr>
          <w:ilvl w:val="0"/>
          <w:numId w:val="18"/>
        </w:numPr>
        <w:contextualSpacing/>
        <w:jc w:val="both"/>
        <w:rPr>
          <w:rFonts w:ascii="Trebuchet MS" w:hAnsi="Trebuchet MS"/>
          <w:iCs/>
          <w:color w:val="1F4E79" w:themeColor="accent1" w:themeShade="80"/>
        </w:rPr>
      </w:pPr>
      <w:r w:rsidRPr="00A566F2">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7F378FFE" w14:textId="77777777" w:rsidR="00DA2CEB" w:rsidRPr="00A566F2" w:rsidRDefault="00DA2CEB" w:rsidP="00974B5B">
      <w:pPr>
        <w:spacing w:before="120" w:after="120"/>
        <w:jc w:val="both"/>
        <w:rPr>
          <w:rFonts w:ascii="Trebuchet MS" w:hAnsi="Trebuchet MS"/>
          <w:iCs/>
          <w:color w:val="1F4E79" w:themeColor="accent1" w:themeShade="80"/>
        </w:rPr>
      </w:pPr>
    </w:p>
    <w:p w14:paraId="02E627E7" w14:textId="474A14C2" w:rsidR="00ED29A1" w:rsidRPr="00A566F2" w:rsidRDefault="00974B5B" w:rsidP="00974B5B">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Termenul estimat de finalizare a procesului de evaluare tehnică și financiară a Cererii de finanțare este 30 septembrie 2023.</w:t>
      </w:r>
    </w:p>
    <w:p w14:paraId="2333F72B" w14:textId="77777777" w:rsidR="00D81C6E" w:rsidRPr="00A566F2" w:rsidRDefault="00D81C6E" w:rsidP="00974B5B">
      <w:pPr>
        <w:spacing w:before="120" w:after="120"/>
        <w:jc w:val="both"/>
        <w:rPr>
          <w:rFonts w:ascii="Trebuchet MS" w:hAnsi="Trebuchet MS"/>
          <w:iCs/>
          <w:color w:val="1F4E79" w:themeColor="accent1" w:themeShade="80"/>
        </w:rPr>
      </w:pPr>
    </w:p>
    <w:p w14:paraId="1E09E4D4" w14:textId="3B7FB52C" w:rsidR="009E3CD9" w:rsidRPr="00A566F2" w:rsidRDefault="00B31AE3" w:rsidP="00B31AE3">
      <w:pPr>
        <w:pStyle w:val="Heading2"/>
        <w:rPr>
          <w:color w:val="1F4E79" w:themeColor="accent1" w:themeShade="80"/>
        </w:rPr>
      </w:pPr>
      <w:bookmarkStart w:id="146" w:name="_Toc133919211"/>
      <w:bookmarkStart w:id="147" w:name="_Toc134012080"/>
      <w:r w:rsidRPr="00A566F2">
        <w:rPr>
          <w:color w:val="1F4E79" w:themeColor="accent1" w:themeShade="80"/>
        </w:rPr>
        <w:lastRenderedPageBreak/>
        <w:t xml:space="preserve">8.5 </w:t>
      </w:r>
      <w:r w:rsidR="009E3CD9" w:rsidRPr="00A566F2">
        <w:rPr>
          <w:color w:val="1F4E79" w:themeColor="accent1" w:themeShade="80"/>
        </w:rPr>
        <w:t>Aplicarea pragului de calitate</w:t>
      </w:r>
      <w:bookmarkEnd w:id="146"/>
      <w:bookmarkEnd w:id="147"/>
      <w:r w:rsidR="009E3CD9" w:rsidRPr="00A566F2">
        <w:rPr>
          <w:color w:val="1F4E79" w:themeColor="accent1" w:themeShade="80"/>
        </w:rPr>
        <w:t xml:space="preserve"> </w:t>
      </w:r>
    </w:p>
    <w:p w14:paraId="68D2B89B" w14:textId="4AA0BE9B" w:rsidR="00ED29A1" w:rsidRPr="00A566F2" w:rsidRDefault="008A1BD4" w:rsidP="008A1BD4">
      <w:pPr>
        <w:spacing w:before="120" w:after="120"/>
        <w:rPr>
          <w:rFonts w:ascii="Trebuchet MS" w:hAnsi="Trebuchet MS"/>
          <w:iCs/>
          <w:color w:val="1F4E79" w:themeColor="accent1" w:themeShade="80"/>
        </w:rPr>
      </w:pPr>
      <w:r w:rsidRPr="00A566F2">
        <w:rPr>
          <w:rFonts w:ascii="Trebuchet MS" w:hAnsi="Trebuchet MS"/>
          <w:iCs/>
          <w:color w:val="1F4E79" w:themeColor="accent1" w:themeShade="80"/>
        </w:rPr>
        <w:t xml:space="preserve">Pragul de calitate pentru proiectele finanțate din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este de 70 </w:t>
      </w:r>
      <w:r w:rsidR="00F84FB8" w:rsidRPr="00F84FB8">
        <w:rPr>
          <w:rFonts w:ascii="Trebuchet MS" w:hAnsi="Trebuchet MS"/>
          <w:iCs/>
          <w:color w:val="1F4E79" w:themeColor="accent1" w:themeShade="80"/>
        </w:rPr>
        <w:t>de puncte din maxim 100</w:t>
      </w:r>
      <w:r w:rsidRPr="00A566F2">
        <w:rPr>
          <w:rFonts w:ascii="Trebuchet MS" w:hAnsi="Trebuchet MS"/>
          <w:iCs/>
          <w:color w:val="1F4E79" w:themeColor="accent1" w:themeShade="80"/>
        </w:rPr>
        <w:t>.</w:t>
      </w:r>
    </w:p>
    <w:p w14:paraId="4CD6390F" w14:textId="77777777" w:rsidR="008A1BD4" w:rsidRPr="00A566F2" w:rsidRDefault="008A1BD4" w:rsidP="008A1BD4">
      <w:pPr>
        <w:spacing w:before="120" w:after="120"/>
        <w:rPr>
          <w:rFonts w:ascii="Trebuchet MS" w:hAnsi="Trebuchet MS"/>
          <w:iCs/>
          <w:color w:val="1F4E79" w:themeColor="accent1" w:themeShade="80"/>
        </w:rPr>
      </w:pPr>
    </w:p>
    <w:p w14:paraId="0AB427A7" w14:textId="19E8BC38" w:rsidR="0082543A" w:rsidRPr="00A566F2" w:rsidRDefault="00B31AE3" w:rsidP="00B31AE3">
      <w:pPr>
        <w:pStyle w:val="Heading2"/>
        <w:rPr>
          <w:color w:val="1F4E79" w:themeColor="accent1" w:themeShade="80"/>
        </w:rPr>
      </w:pPr>
      <w:bookmarkStart w:id="148" w:name="_Toc133919212"/>
      <w:bookmarkStart w:id="149" w:name="_Toc134012081"/>
      <w:r w:rsidRPr="00A566F2">
        <w:rPr>
          <w:color w:val="1F4E79" w:themeColor="accent1" w:themeShade="80"/>
        </w:rPr>
        <w:t xml:space="preserve">8.6 </w:t>
      </w:r>
      <w:r w:rsidR="0082543A" w:rsidRPr="00A566F2">
        <w:rPr>
          <w:color w:val="1F4E79" w:themeColor="accent1" w:themeShade="80"/>
        </w:rPr>
        <w:t>Aplicarea pragului de excelență</w:t>
      </w:r>
      <w:bookmarkEnd w:id="148"/>
      <w:bookmarkEnd w:id="149"/>
      <w:r w:rsidR="0082543A" w:rsidRPr="00A566F2">
        <w:rPr>
          <w:color w:val="1F4E79" w:themeColor="accent1" w:themeShade="80"/>
        </w:rPr>
        <w:t xml:space="preserve"> </w:t>
      </w:r>
    </w:p>
    <w:p w14:paraId="715037FF" w14:textId="3FD121E3" w:rsidR="00566CCA" w:rsidRPr="00A566F2" w:rsidRDefault="00974B5B" w:rsidP="0032299E">
      <w:pPr>
        <w:rPr>
          <w:rFonts w:ascii="Trebuchet MS" w:hAnsi="Trebuchet MS"/>
          <w:iCs/>
          <w:color w:val="1F4E79" w:themeColor="accent1" w:themeShade="80"/>
        </w:rPr>
      </w:pPr>
      <w:r w:rsidRPr="00A566F2">
        <w:rPr>
          <w:rFonts w:ascii="Trebuchet MS" w:hAnsi="Trebuchet MS"/>
          <w:iCs/>
          <w:color w:val="1F4E79" w:themeColor="accent1" w:themeShade="80"/>
        </w:rPr>
        <w:t>Nu este cazul</w:t>
      </w:r>
      <w:r w:rsidR="0032299E" w:rsidRPr="00A566F2">
        <w:rPr>
          <w:rFonts w:ascii="Trebuchet MS" w:hAnsi="Trebuchet MS"/>
          <w:iCs/>
          <w:color w:val="1F4E79" w:themeColor="accent1" w:themeShade="80"/>
        </w:rPr>
        <w:t>.</w:t>
      </w:r>
    </w:p>
    <w:p w14:paraId="1185FB49" w14:textId="77777777" w:rsidR="0032299E" w:rsidRPr="00A566F2" w:rsidRDefault="0032299E" w:rsidP="0032299E">
      <w:pPr>
        <w:rPr>
          <w:rFonts w:ascii="Trebuchet MS" w:hAnsi="Trebuchet MS"/>
          <w:iCs/>
          <w:color w:val="1F4E79" w:themeColor="accent1" w:themeShade="80"/>
        </w:rPr>
      </w:pPr>
    </w:p>
    <w:p w14:paraId="5E48D3BC" w14:textId="7A877432" w:rsidR="00974B5B" w:rsidRPr="00A566F2" w:rsidRDefault="00B31AE3" w:rsidP="00B31AE3">
      <w:pPr>
        <w:pStyle w:val="Heading2"/>
        <w:rPr>
          <w:color w:val="1F4E79" w:themeColor="accent1" w:themeShade="80"/>
        </w:rPr>
      </w:pPr>
      <w:bookmarkStart w:id="150" w:name="_Toc133919213"/>
      <w:bookmarkStart w:id="151" w:name="_Toc134012082"/>
      <w:r w:rsidRPr="00A566F2">
        <w:rPr>
          <w:color w:val="1F4E79" w:themeColor="accent1" w:themeShade="80"/>
        </w:rPr>
        <w:t xml:space="preserve">8.7 </w:t>
      </w:r>
      <w:r w:rsidR="00566CCA" w:rsidRPr="00A566F2">
        <w:rPr>
          <w:color w:val="1F4E79" w:themeColor="accent1" w:themeShade="80"/>
        </w:rPr>
        <w:t>Contestații</w:t>
      </w:r>
      <w:bookmarkEnd w:id="150"/>
      <w:bookmarkEnd w:id="151"/>
    </w:p>
    <w:p w14:paraId="4E3BAF07" w14:textId="16306ECC" w:rsidR="00974B5B" w:rsidRPr="00A566F2"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Solicitantul poate contesta rezultatul evaluării tehnice și financiare. Procesul de soluționare a contestațiilor se desfășoară la nivelul AM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w:t>
      </w:r>
    </w:p>
    <w:p w14:paraId="62B68C56" w14:textId="77777777" w:rsidR="00974B5B" w:rsidRPr="00A566F2"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032B58F" w14:textId="77777777" w:rsidR="00974B5B" w:rsidRPr="00A566F2"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Comitetul de Soluționare a Contestațiilor respinge automat contestațiile care:</w:t>
      </w:r>
    </w:p>
    <w:p w14:paraId="046BDB29" w14:textId="2CD2B9F9" w:rsidR="00974B5B" w:rsidRPr="00A566F2"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reclamă faptul ca nu au fost recepționate solicitările de clarificări, scrisorile de corecții bugetare sau notificările/deciziile de comunicare a rezultatelor verificării și evaluării, dar a căror primire AM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 OI </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o poate dovedi cu confirmarea de transmitere electronică sau cu raportul de expediție prin fax, e-mail;</w:t>
      </w:r>
    </w:p>
    <w:p w14:paraId="38C36DD1" w14:textId="77777777" w:rsidR="00974B5B" w:rsidRPr="00A566F2"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sunt expediate de solicitant după termenul stipulat în notificările/ scrisorile/ deciziile de comunicare a  rezultatelor verificării și evaluării</w:t>
      </w:r>
    </w:p>
    <w:p w14:paraId="3C58AE10" w14:textId="77777777" w:rsidR="00974B5B" w:rsidRPr="00A566F2"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Contestațiile trebuie sa vizeze explicit criterii din grila de evaluare. Vor fi reevaluate doar criteriile contestate.</w:t>
      </w:r>
    </w:p>
    <w:p w14:paraId="2D8124F4" w14:textId="784CA122" w:rsidR="00566CCA" w:rsidRPr="00C115AC" w:rsidRDefault="00974B5B" w:rsidP="00794447">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Termenul maxim de soluționare a unei contestații este de 30 zile de la data înregistrării acesteia.</w:t>
      </w:r>
    </w:p>
    <w:p w14:paraId="2C1679F7" w14:textId="77777777" w:rsidR="003A469B" w:rsidRPr="00A566F2" w:rsidRDefault="003A469B" w:rsidP="00517DE0">
      <w:pPr>
        <w:pStyle w:val="ListParagraph"/>
        <w:spacing w:before="120" w:after="120"/>
        <w:ind w:left="1080"/>
        <w:rPr>
          <w:rFonts w:ascii="Trebuchet MS" w:hAnsi="Trebuchet MS"/>
          <w:i/>
          <w:color w:val="1F4E79" w:themeColor="accent1" w:themeShade="80"/>
        </w:rPr>
      </w:pPr>
    </w:p>
    <w:p w14:paraId="6E0FB813" w14:textId="22FBCDDC" w:rsidR="004C0B72" w:rsidRPr="00A566F2" w:rsidRDefault="00B31AE3" w:rsidP="00B31AE3">
      <w:pPr>
        <w:pStyle w:val="Heading2"/>
        <w:rPr>
          <w:color w:val="1F4E79" w:themeColor="accent1" w:themeShade="80"/>
        </w:rPr>
      </w:pPr>
      <w:bookmarkStart w:id="152" w:name="_Toc133919214"/>
      <w:bookmarkStart w:id="153" w:name="_Toc134012083"/>
      <w:r w:rsidRPr="00A566F2">
        <w:rPr>
          <w:color w:val="1F4E79" w:themeColor="accent1" w:themeShade="80"/>
        </w:rPr>
        <w:t xml:space="preserve">8.8 </w:t>
      </w:r>
      <w:r w:rsidR="00566CCA" w:rsidRPr="00A566F2">
        <w:rPr>
          <w:color w:val="1F4E79" w:themeColor="accent1" w:themeShade="80"/>
        </w:rPr>
        <w:t>Contractarea proiectelor</w:t>
      </w:r>
      <w:bookmarkEnd w:id="152"/>
      <w:bookmarkEnd w:id="153"/>
    </w:p>
    <w:p w14:paraId="107C1D42" w14:textId="731E7E72" w:rsidR="007022AD" w:rsidRPr="00A566F2" w:rsidRDefault="00B31AE3" w:rsidP="00B31AE3">
      <w:pPr>
        <w:pStyle w:val="Heading3"/>
        <w:rPr>
          <w:color w:val="1F4E79" w:themeColor="accent1" w:themeShade="80"/>
        </w:rPr>
      </w:pPr>
      <w:bookmarkStart w:id="154" w:name="_Toc133919215"/>
      <w:bookmarkStart w:id="155" w:name="_Toc134012084"/>
      <w:r w:rsidRPr="00A566F2">
        <w:rPr>
          <w:color w:val="1F4E79" w:themeColor="accent1" w:themeShade="80"/>
        </w:rPr>
        <w:t xml:space="preserve">8.8.1 </w:t>
      </w:r>
      <w:r w:rsidR="007022AD" w:rsidRPr="00A566F2">
        <w:rPr>
          <w:color w:val="1F4E79" w:themeColor="accent1" w:themeShade="80"/>
        </w:rPr>
        <w:t>Verificarea îndeplinirii condițiilor de eligibilitate</w:t>
      </w:r>
      <w:bookmarkEnd w:id="154"/>
      <w:bookmarkEnd w:id="155"/>
    </w:p>
    <w:p w14:paraId="37C1D4F2" w14:textId="4B7E379C" w:rsidR="00F352D3" w:rsidRPr="00A566F2" w:rsidRDefault="00F352D3" w:rsidP="005B73F8">
      <w:pPr>
        <w:spacing w:before="120" w:after="120"/>
        <w:jc w:val="both"/>
        <w:rPr>
          <w:rFonts w:ascii="Trebuchet MS" w:hAnsi="Trebuchet MS"/>
          <w:iCs/>
          <w:color w:val="1F4E79" w:themeColor="accent1" w:themeShade="80"/>
        </w:rPr>
      </w:pPr>
      <w:bookmarkStart w:id="156" w:name="_Hlk134031748"/>
      <w:r w:rsidRPr="00A566F2">
        <w:rPr>
          <w:rFonts w:ascii="Trebuchet MS" w:hAnsi="Trebuchet MS"/>
          <w:iCs/>
          <w:color w:val="1F4E79" w:themeColor="accent1" w:themeShade="80"/>
        </w:rPr>
        <w:t>După finalizarea evaluării tehnice și financiare a cererilor de finanțare, autoritatea de management/organismul intermediar, după caz, demarează etapa de contractare.</w:t>
      </w:r>
    </w:p>
    <w:p w14:paraId="18BB9D44" w14:textId="5107EAA6" w:rsidR="00974B5B" w:rsidRPr="00A566F2" w:rsidRDefault="00974B5B" w:rsidP="005B73F8">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Procesul de contractare se derulează în conformitate cu prevederile Ghidului Solicitantului Condiții Generale sub-capitolul „5.3 Contractare“.</w:t>
      </w:r>
    </w:p>
    <w:bookmarkEnd w:id="156"/>
    <w:p w14:paraId="0B4B3995" w14:textId="77777777" w:rsidR="005B73F8" w:rsidRPr="00A566F2" w:rsidRDefault="005B73F8" w:rsidP="005B73F8">
      <w:pPr>
        <w:spacing w:before="120" w:after="120"/>
        <w:jc w:val="both"/>
        <w:rPr>
          <w:rFonts w:ascii="Trebuchet MS" w:hAnsi="Trebuchet MS"/>
          <w:iCs/>
          <w:color w:val="1F4E79" w:themeColor="accent1" w:themeShade="80"/>
        </w:rPr>
      </w:pPr>
    </w:p>
    <w:p w14:paraId="596E0B92" w14:textId="2BDFF66F" w:rsidR="000E1081" w:rsidRPr="00A566F2" w:rsidRDefault="00B31AE3" w:rsidP="00B31AE3">
      <w:pPr>
        <w:pStyle w:val="Heading3"/>
        <w:rPr>
          <w:color w:val="1F4E79" w:themeColor="accent1" w:themeShade="80"/>
        </w:rPr>
      </w:pPr>
      <w:bookmarkStart w:id="157" w:name="_Toc133919216"/>
      <w:bookmarkStart w:id="158" w:name="_Toc134012085"/>
      <w:r w:rsidRPr="00A566F2">
        <w:rPr>
          <w:color w:val="1F4E79" w:themeColor="accent1" w:themeShade="80"/>
        </w:rPr>
        <w:t xml:space="preserve">8.8.2 </w:t>
      </w:r>
      <w:r w:rsidR="000E1081" w:rsidRPr="00A566F2">
        <w:rPr>
          <w:color w:val="1F4E79" w:themeColor="accent1" w:themeShade="80"/>
        </w:rPr>
        <w:t>Decizia de acordare a finanțării</w:t>
      </w:r>
      <w:bookmarkEnd w:id="157"/>
      <w:bookmarkEnd w:id="158"/>
    </w:p>
    <w:p w14:paraId="54F5DBA2" w14:textId="69C95ADB" w:rsidR="00F352D3" w:rsidRPr="00A566F2" w:rsidRDefault="00F352D3" w:rsidP="005B73F8">
      <w:pPr>
        <w:spacing w:before="120" w:after="120"/>
        <w:jc w:val="both"/>
        <w:rPr>
          <w:rFonts w:ascii="Trebuchet MS" w:hAnsi="Trebuchet MS"/>
          <w:iCs/>
          <w:color w:val="1F4E79" w:themeColor="accent1" w:themeShade="80"/>
        </w:rPr>
      </w:pPr>
      <w:bookmarkStart w:id="159" w:name="_Hlk134031776"/>
      <w:r w:rsidRPr="00A566F2">
        <w:rPr>
          <w:rFonts w:ascii="Trebuchet MS" w:hAnsi="Trebuchet MS"/>
          <w:iC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bookmarkEnd w:id="159"/>
      <w:r w:rsidRPr="00A566F2">
        <w:rPr>
          <w:rFonts w:ascii="Trebuchet MS" w:hAnsi="Trebuchet MS"/>
          <w:iCs/>
          <w:color w:val="1F4E79" w:themeColor="accent1" w:themeShade="80"/>
        </w:rPr>
        <w:t>.</w:t>
      </w:r>
    </w:p>
    <w:p w14:paraId="175CFFDF" w14:textId="77777777" w:rsidR="005B73F8" w:rsidRPr="00A566F2" w:rsidRDefault="005B73F8" w:rsidP="005B73F8">
      <w:pPr>
        <w:spacing w:before="120" w:after="120"/>
        <w:jc w:val="both"/>
        <w:rPr>
          <w:rFonts w:ascii="Trebuchet MS" w:hAnsi="Trebuchet MS"/>
          <w:iCs/>
          <w:color w:val="1F4E79" w:themeColor="accent1" w:themeShade="80"/>
        </w:rPr>
      </w:pPr>
    </w:p>
    <w:p w14:paraId="294EC0B4" w14:textId="6BDDDF9A" w:rsidR="000E1081" w:rsidRPr="00A566F2" w:rsidRDefault="00B31AE3" w:rsidP="00B31AE3">
      <w:pPr>
        <w:pStyle w:val="Heading3"/>
        <w:rPr>
          <w:color w:val="1F4E79" w:themeColor="accent1" w:themeShade="80"/>
        </w:rPr>
      </w:pPr>
      <w:bookmarkStart w:id="160" w:name="_Toc133919217"/>
      <w:bookmarkStart w:id="161" w:name="_Toc134012086"/>
      <w:r w:rsidRPr="00A566F2">
        <w:rPr>
          <w:color w:val="1F4E79" w:themeColor="accent1" w:themeShade="80"/>
        </w:rPr>
        <w:lastRenderedPageBreak/>
        <w:t xml:space="preserve">8.8.3 </w:t>
      </w:r>
      <w:r w:rsidR="000E1081" w:rsidRPr="00A566F2">
        <w:rPr>
          <w:color w:val="1F4E79" w:themeColor="accent1" w:themeShade="80"/>
        </w:rPr>
        <w:t>Stabilirea planului de monitorizare al proiectului (Indicatorii de etapă )</w:t>
      </w:r>
      <w:bookmarkEnd w:id="160"/>
      <w:bookmarkEnd w:id="161"/>
    </w:p>
    <w:p w14:paraId="264B22D5" w14:textId="20A612F5" w:rsidR="00974B5B" w:rsidRPr="00A566F2" w:rsidRDefault="00974B5B" w:rsidP="005B73F8">
      <w:pPr>
        <w:spacing w:before="120" w:after="120"/>
        <w:jc w:val="both"/>
        <w:rPr>
          <w:rFonts w:ascii="Trebuchet MS" w:hAnsi="Trebuchet MS"/>
          <w:iCs/>
          <w:color w:val="1F4E79" w:themeColor="accent1" w:themeShade="80"/>
        </w:rPr>
      </w:pPr>
      <w:bookmarkStart w:id="162" w:name="_Hlk134031804"/>
      <w:r w:rsidRPr="00A566F2">
        <w:rPr>
          <w:rFonts w:ascii="Trebuchet MS" w:hAnsi="Trebuchet MS"/>
          <w:iCs/>
          <w:color w:val="1F4E79" w:themeColor="accent1" w:themeShade="80"/>
        </w:rPr>
        <w:t xml:space="preserve">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w:t>
      </w:r>
      <w:r w:rsidR="00E726DF" w:rsidRPr="00A566F2">
        <w:rPr>
          <w:rFonts w:ascii="Trebuchet MS" w:hAnsi="Trebuchet MS"/>
          <w:iCs/>
          <w:color w:val="1F4E79" w:themeColor="accent1" w:themeShade="80"/>
        </w:rPr>
        <w:t>aplicabilă</w:t>
      </w:r>
      <w:r w:rsidRPr="00A566F2">
        <w:rPr>
          <w:rFonts w:ascii="Trebuchet MS" w:hAnsi="Trebuchet MS"/>
          <w:iCs/>
          <w:color w:val="1F4E79" w:themeColor="accent1" w:themeShade="80"/>
        </w:rPr>
        <w:t xml:space="preserve"> și se stabilesc ținte trimestriale pentru atingerea rezultatelor asumate</w:t>
      </w:r>
      <w:bookmarkEnd w:id="162"/>
      <w:r w:rsidRPr="00A566F2">
        <w:rPr>
          <w:rFonts w:ascii="Trebuchet MS" w:hAnsi="Trebuchet MS"/>
          <w:iCs/>
          <w:color w:val="1F4E79" w:themeColor="accent1" w:themeShade="80"/>
        </w:rPr>
        <w:t>.</w:t>
      </w:r>
    </w:p>
    <w:p w14:paraId="17B7E643" w14:textId="77777777" w:rsidR="005B73F8" w:rsidRPr="00A566F2" w:rsidRDefault="005B73F8" w:rsidP="005B73F8">
      <w:pPr>
        <w:spacing w:before="120" w:after="120"/>
        <w:jc w:val="both"/>
        <w:rPr>
          <w:rFonts w:ascii="Trebuchet MS" w:hAnsi="Trebuchet MS"/>
          <w:iCs/>
          <w:color w:val="1F4E79" w:themeColor="accent1" w:themeShade="80"/>
        </w:rPr>
      </w:pPr>
    </w:p>
    <w:p w14:paraId="61244822" w14:textId="595DAFC4" w:rsidR="00E16D2A" w:rsidRPr="00A566F2" w:rsidRDefault="00B31AE3" w:rsidP="00B31AE3">
      <w:pPr>
        <w:pStyle w:val="Heading3"/>
        <w:rPr>
          <w:color w:val="1F4E79" w:themeColor="accent1" w:themeShade="80"/>
        </w:rPr>
      </w:pPr>
      <w:bookmarkStart w:id="163" w:name="_Toc133919218"/>
      <w:bookmarkStart w:id="164" w:name="_Toc134012087"/>
      <w:r w:rsidRPr="00A566F2">
        <w:rPr>
          <w:color w:val="1F4E79" w:themeColor="accent1" w:themeShade="80"/>
        </w:rPr>
        <w:t xml:space="preserve">8.8.4 </w:t>
      </w:r>
      <w:r w:rsidR="00566CCA" w:rsidRPr="00A566F2">
        <w:rPr>
          <w:color w:val="1F4E79" w:themeColor="accent1" w:themeShade="80"/>
        </w:rPr>
        <w:t>Semnarea contractului de finanțare</w:t>
      </w:r>
      <w:bookmarkEnd w:id="163"/>
      <w:bookmarkEnd w:id="164"/>
    </w:p>
    <w:p w14:paraId="0526339D" w14:textId="3E05B071" w:rsidR="003A469B" w:rsidRPr="00A566F2" w:rsidRDefault="00C115AC" w:rsidP="00C115AC">
      <w:pPr>
        <w:spacing w:before="120" w:after="120"/>
        <w:jc w:val="both"/>
        <w:rPr>
          <w:rFonts w:ascii="Trebuchet MS" w:hAnsi="Trebuchet MS"/>
          <w:iCs/>
          <w:color w:val="1F4E79" w:themeColor="accent1" w:themeShade="80"/>
        </w:rPr>
      </w:pPr>
      <w:r w:rsidRPr="00C115AC">
        <w:rPr>
          <w:rFonts w:ascii="Trebuchet MS" w:hAnsi="Trebuchet MS"/>
          <w:iCs/>
          <w:color w:val="1F4E79" w:themeColor="accent1" w:themeShade="80"/>
        </w:rPr>
        <w:t>Procesul de contractare se derulează în conformitate cu prevederile Ghidului Solicitantului Condiții Generale secțiunea 5.3 Contractare. Contractul de finanțare va fi elaborat în conformitate cu prevederile Ghidului Solicitantului Condiții Generale Anexa 2 „Contract de finanțare“</w:t>
      </w:r>
      <w:r w:rsidR="0034148F" w:rsidRPr="00A566F2">
        <w:rPr>
          <w:rFonts w:ascii="Trebuchet MS" w:hAnsi="Trebuchet MS"/>
          <w:iCs/>
          <w:color w:val="1F4E79" w:themeColor="accent1" w:themeShade="80"/>
        </w:rPr>
        <w:t>.</w:t>
      </w:r>
    </w:p>
    <w:p w14:paraId="07D8B3D1" w14:textId="334A12AC" w:rsidR="00566CCA" w:rsidRPr="00A566F2" w:rsidRDefault="00566CCA" w:rsidP="00E16D2A">
      <w:pPr>
        <w:pStyle w:val="ListParagraph"/>
        <w:spacing w:before="120" w:after="120"/>
        <w:ind w:left="1003"/>
        <w:rPr>
          <w:rFonts w:ascii="Trebuchet MS" w:hAnsi="Trebuchet MS"/>
          <w:i/>
          <w:color w:val="1F4E79" w:themeColor="accent1" w:themeShade="80"/>
        </w:rPr>
      </w:pPr>
    </w:p>
    <w:p w14:paraId="50425F6A" w14:textId="77777777" w:rsidR="00327CE4" w:rsidRPr="00A566F2" w:rsidRDefault="00327CE4" w:rsidP="00D919B6">
      <w:pPr>
        <w:pStyle w:val="ListParagraph"/>
        <w:spacing w:before="120" w:after="120"/>
        <w:ind w:left="1065"/>
        <w:rPr>
          <w:rFonts w:ascii="Trebuchet MS" w:hAnsi="Trebuchet MS"/>
          <w:b/>
          <w:bCs/>
          <w:i/>
          <w:color w:val="1F4E79" w:themeColor="accent1" w:themeShade="80"/>
        </w:rPr>
      </w:pPr>
    </w:p>
    <w:p w14:paraId="19886A0A" w14:textId="242D89CE" w:rsidR="002C0F70" w:rsidRPr="00A566F2" w:rsidRDefault="00B31AE3" w:rsidP="00B31AE3">
      <w:pPr>
        <w:pStyle w:val="Heading1"/>
        <w:rPr>
          <w:color w:val="1F4E79" w:themeColor="accent1" w:themeShade="80"/>
        </w:rPr>
      </w:pPr>
      <w:bookmarkStart w:id="165" w:name="_Toc133919219"/>
      <w:bookmarkStart w:id="166" w:name="_Toc134012088"/>
      <w:r w:rsidRPr="00A566F2">
        <w:rPr>
          <w:color w:val="1F4E79" w:themeColor="accent1" w:themeShade="80"/>
        </w:rPr>
        <w:t xml:space="preserve">9. </w:t>
      </w:r>
      <w:r w:rsidR="004C0B72" w:rsidRPr="00A566F2">
        <w:rPr>
          <w:color w:val="1F4E79" w:themeColor="accent1" w:themeShade="80"/>
        </w:rPr>
        <w:t>ASPECTE PRIVIND CONFLICTUL DE INTERESE</w:t>
      </w:r>
      <w:bookmarkEnd w:id="165"/>
      <w:bookmarkEnd w:id="166"/>
      <w:r w:rsidR="004C0B72" w:rsidRPr="00A566F2">
        <w:rPr>
          <w:color w:val="1F4E79" w:themeColor="accent1" w:themeShade="80"/>
        </w:rPr>
        <w:t xml:space="preserve"> </w:t>
      </w:r>
    </w:p>
    <w:p w14:paraId="1D4172E5" w14:textId="77777777" w:rsidR="002C0F70" w:rsidRPr="00A566F2" w:rsidRDefault="002C0F70" w:rsidP="002C0F70">
      <w:pPr>
        <w:spacing w:before="120" w:after="120"/>
        <w:jc w:val="both"/>
        <w:rPr>
          <w:rFonts w:ascii="Trebuchet MS" w:hAnsi="Trebuchet MS"/>
          <w:bCs/>
          <w:iCs/>
          <w:color w:val="1F4E79" w:themeColor="accent1" w:themeShade="80"/>
        </w:rPr>
      </w:pPr>
      <w:bookmarkStart w:id="167" w:name="_Hlk134031906"/>
      <w:r w:rsidRPr="00A566F2">
        <w:rPr>
          <w:rFonts w:ascii="Trebuchet MS" w:hAnsi="Trebuchet MS"/>
          <w:bCs/>
          <w:iCs/>
          <w:color w:val="1F4E79"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regimul </w:t>
      </w:r>
      <w:proofErr w:type="spellStart"/>
      <w:r w:rsidRPr="00A566F2">
        <w:rPr>
          <w:rFonts w:ascii="Trebuchet MS" w:hAnsi="Trebuchet MS"/>
          <w:bCs/>
          <w:iCs/>
          <w:color w:val="1F4E79" w:themeColor="accent1" w:themeShade="80"/>
        </w:rPr>
        <w:t>incompatibilităţilor</w:t>
      </w:r>
      <w:proofErr w:type="spellEnd"/>
      <w:r w:rsidRPr="00A566F2">
        <w:rPr>
          <w:rFonts w:ascii="Trebuchet MS" w:hAnsi="Trebuchet MS"/>
          <w:bCs/>
          <w:iCs/>
          <w:color w:val="1F4E79" w:themeColor="accent1" w:themeShade="80"/>
        </w:rPr>
        <w:t>.</w:t>
      </w:r>
    </w:p>
    <w:p w14:paraId="50872374" w14:textId="1DD8F5D2"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xml:space="preserve">Beneficiarii de </w:t>
      </w:r>
      <w:proofErr w:type="spellStart"/>
      <w:r w:rsidRPr="00A566F2">
        <w:rPr>
          <w:rFonts w:ascii="Trebuchet MS" w:hAnsi="Trebuchet MS"/>
          <w:bCs/>
          <w:iCs/>
          <w:color w:val="1F4E79" w:themeColor="accent1" w:themeShade="80"/>
        </w:rPr>
        <w:t>finanţare</w:t>
      </w:r>
      <w:proofErr w:type="spellEnd"/>
      <w:r w:rsidRPr="00A566F2">
        <w:rPr>
          <w:rFonts w:ascii="Trebuchet MS" w:hAnsi="Trebuchet MS"/>
          <w:bCs/>
          <w:iCs/>
          <w:color w:val="1F4E79" w:themeColor="accent1" w:themeShade="80"/>
        </w:rPr>
        <w:t xml:space="preserve"> nerambursabilă se obligă să întreprindă toate </w:t>
      </w:r>
      <w:proofErr w:type="spellStart"/>
      <w:r w:rsidRPr="00A566F2">
        <w:rPr>
          <w:rFonts w:ascii="Trebuchet MS" w:hAnsi="Trebuchet MS"/>
          <w:bCs/>
          <w:iCs/>
          <w:color w:val="1F4E79" w:themeColor="accent1" w:themeShade="80"/>
        </w:rPr>
        <w:t>diligenţele</w:t>
      </w:r>
      <w:proofErr w:type="spellEnd"/>
      <w:r w:rsidRPr="00A566F2">
        <w:rPr>
          <w:rFonts w:ascii="Trebuchet MS" w:hAnsi="Trebuchet MS"/>
          <w:bCs/>
          <w:iCs/>
          <w:color w:val="1F4E79" w:themeColor="accent1" w:themeShade="80"/>
        </w:rPr>
        <w:t xml:space="preserve"> necesare pentru a evita orice conflict de interese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să informeze cu celeritate AM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 în legătură cu orice </w:t>
      </w:r>
      <w:proofErr w:type="spellStart"/>
      <w:r w:rsidRPr="00A566F2">
        <w:rPr>
          <w:rFonts w:ascii="Trebuchet MS" w:hAnsi="Trebuchet MS"/>
          <w:bCs/>
          <w:iCs/>
          <w:color w:val="1F4E79" w:themeColor="accent1" w:themeShade="80"/>
        </w:rPr>
        <w:t>situaţie</w:t>
      </w:r>
      <w:proofErr w:type="spellEnd"/>
      <w:r w:rsidRPr="00A566F2">
        <w:rPr>
          <w:rFonts w:ascii="Trebuchet MS" w:hAnsi="Trebuchet MS"/>
          <w:bCs/>
          <w:iCs/>
          <w:color w:val="1F4E79" w:themeColor="accent1" w:themeShade="80"/>
        </w:rPr>
        <w:t xml:space="preserve"> care dă </w:t>
      </w:r>
      <w:proofErr w:type="spellStart"/>
      <w:r w:rsidRPr="00A566F2">
        <w:rPr>
          <w:rFonts w:ascii="Trebuchet MS" w:hAnsi="Trebuchet MS"/>
          <w:bCs/>
          <w:iCs/>
          <w:color w:val="1F4E79" w:themeColor="accent1" w:themeShade="80"/>
        </w:rPr>
        <w:t>naştere</w:t>
      </w:r>
      <w:proofErr w:type="spellEnd"/>
      <w:r w:rsidRPr="00A566F2">
        <w:rPr>
          <w:rFonts w:ascii="Trebuchet MS" w:hAnsi="Trebuchet MS"/>
          <w:bCs/>
          <w:iCs/>
          <w:color w:val="1F4E79" w:themeColor="accent1" w:themeShade="80"/>
        </w:rPr>
        <w:t xml:space="preserve"> sau este posibil să dea </w:t>
      </w:r>
      <w:proofErr w:type="spellStart"/>
      <w:r w:rsidRPr="00A566F2">
        <w:rPr>
          <w:rFonts w:ascii="Trebuchet MS" w:hAnsi="Trebuchet MS"/>
          <w:bCs/>
          <w:iCs/>
          <w:color w:val="1F4E79" w:themeColor="accent1" w:themeShade="80"/>
        </w:rPr>
        <w:t>naştere</w:t>
      </w:r>
      <w:proofErr w:type="spellEnd"/>
      <w:r w:rsidRPr="00A566F2">
        <w:rPr>
          <w:rFonts w:ascii="Trebuchet MS" w:hAnsi="Trebuchet MS"/>
          <w:bCs/>
          <w:iCs/>
          <w:color w:val="1F4E79" w:themeColor="accent1" w:themeShade="80"/>
        </w:rPr>
        <w:t xml:space="preserve"> unui astfel de conflict. În cazul </w:t>
      </w:r>
      <w:proofErr w:type="spellStart"/>
      <w:r w:rsidRPr="00A566F2">
        <w:rPr>
          <w:rFonts w:ascii="Trebuchet MS" w:hAnsi="Trebuchet MS"/>
          <w:bCs/>
          <w:iCs/>
          <w:color w:val="1F4E79" w:themeColor="accent1" w:themeShade="80"/>
        </w:rPr>
        <w:t>apariţiei</w:t>
      </w:r>
      <w:proofErr w:type="spellEnd"/>
      <w:r w:rsidRPr="00A566F2">
        <w:rPr>
          <w:rFonts w:ascii="Trebuchet MS" w:hAnsi="Trebuchet MS"/>
          <w:bCs/>
          <w:iCs/>
          <w:color w:val="1F4E79" w:themeColor="accent1" w:themeShade="80"/>
        </w:rPr>
        <w:t xml:space="preserve"> riscului unei astfel de situații beneficiarul/ partenerii trebuie să ia măsuri care să conducă la evitarea, respectiv stingerea lui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să informeze în scris AM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 / OI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 delegat în legătură cu orice situație care dă naștere sau este posibil să dea naștere unui astfel de conflict, în termen de 3 (trei) zile lucrătoare de la apariția unei astfel de situații.</w:t>
      </w:r>
    </w:p>
    <w:p w14:paraId="6B67EB7C" w14:textId="77777777"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xml:space="preserve">Reprezintă conflict de interese orice situație care împiedică beneficiarul/partenerii de a avea o atitudine obiectivă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imparţială</w:t>
      </w:r>
      <w:proofErr w:type="spellEnd"/>
      <w:r w:rsidRPr="00A566F2">
        <w:rPr>
          <w:rFonts w:ascii="Trebuchet MS" w:hAnsi="Trebuchet MS"/>
          <w:bCs/>
          <w:iCs/>
          <w:color w:val="1F4E79" w:themeColor="accent1" w:themeShade="80"/>
        </w:rPr>
        <w:t xml:space="preserve">, sau care îi împiedică să execute </w:t>
      </w:r>
      <w:proofErr w:type="spellStart"/>
      <w:r w:rsidRPr="00A566F2">
        <w:rPr>
          <w:rFonts w:ascii="Trebuchet MS" w:hAnsi="Trebuchet MS"/>
          <w:bCs/>
          <w:iCs/>
          <w:color w:val="1F4E79" w:themeColor="accent1" w:themeShade="80"/>
        </w:rPr>
        <w:t>activităţile</w:t>
      </w:r>
      <w:proofErr w:type="spellEnd"/>
      <w:r w:rsidRPr="00A566F2">
        <w:rPr>
          <w:rFonts w:ascii="Trebuchet MS" w:hAnsi="Trebuchet MS"/>
          <w:bCs/>
          <w:iCs/>
          <w:color w:val="1F4E79" w:themeColor="accent1" w:themeShade="80"/>
        </w:rPr>
        <w:t xml:space="preserve"> prevăzute în cererea de </w:t>
      </w:r>
      <w:proofErr w:type="spellStart"/>
      <w:r w:rsidRPr="00A566F2">
        <w:rPr>
          <w:rFonts w:ascii="Trebuchet MS" w:hAnsi="Trebuchet MS"/>
          <w:bCs/>
          <w:iCs/>
          <w:color w:val="1F4E79" w:themeColor="accent1" w:themeShade="80"/>
        </w:rPr>
        <w:t>finanţare</w:t>
      </w:r>
      <w:proofErr w:type="spellEnd"/>
      <w:r w:rsidRPr="00A566F2">
        <w:rPr>
          <w:rFonts w:ascii="Trebuchet MS" w:hAnsi="Trebuchet MS"/>
          <w:bCs/>
          <w:iCs/>
          <w:color w:val="1F4E79" w:themeColor="accent1" w:themeShade="80"/>
        </w:rPr>
        <w:t xml:space="preserve"> într-o manieră obiectivă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imparţială</w:t>
      </w:r>
      <w:proofErr w:type="spellEnd"/>
      <w:r w:rsidRPr="00A566F2">
        <w:rPr>
          <w:rFonts w:ascii="Trebuchet MS" w:hAnsi="Trebuchet MS"/>
          <w:bCs/>
          <w:iCs/>
          <w:color w:val="1F4E79" w:themeColor="accent1" w:themeShade="80"/>
        </w:rPr>
        <w:t xml:space="preserve">, din motive referitoare la familie, </w:t>
      </w:r>
      <w:proofErr w:type="spellStart"/>
      <w:r w:rsidRPr="00A566F2">
        <w:rPr>
          <w:rFonts w:ascii="Trebuchet MS" w:hAnsi="Trebuchet MS"/>
          <w:bCs/>
          <w:iCs/>
          <w:color w:val="1F4E79" w:themeColor="accent1" w:themeShade="80"/>
        </w:rPr>
        <w:t>viaţă</w:t>
      </w:r>
      <w:proofErr w:type="spellEnd"/>
      <w:r w:rsidRPr="00A566F2">
        <w:rPr>
          <w:rFonts w:ascii="Trebuchet MS" w:hAnsi="Trebuchet MS"/>
          <w:bCs/>
          <w:iCs/>
          <w:color w:val="1F4E79" w:themeColor="accent1" w:themeShade="80"/>
        </w:rPr>
        <w:t xml:space="preserve"> personală, </w:t>
      </w:r>
      <w:proofErr w:type="spellStart"/>
      <w:r w:rsidRPr="00A566F2">
        <w:rPr>
          <w:rFonts w:ascii="Trebuchet MS" w:hAnsi="Trebuchet MS"/>
          <w:bCs/>
          <w:iCs/>
          <w:color w:val="1F4E79" w:themeColor="accent1" w:themeShade="80"/>
        </w:rPr>
        <w:t>afinităţi</w:t>
      </w:r>
      <w:proofErr w:type="spellEnd"/>
      <w:r w:rsidRPr="00A566F2">
        <w:rPr>
          <w:rFonts w:ascii="Trebuchet MS" w:hAnsi="Trebuchet MS"/>
          <w:bCs/>
          <w:iCs/>
          <w:color w:val="1F4E79" w:themeColor="accent1" w:themeShade="80"/>
        </w:rPr>
        <w:t xml:space="preserve"> politice sau </w:t>
      </w:r>
      <w:proofErr w:type="spellStart"/>
      <w:r w:rsidRPr="00A566F2">
        <w:rPr>
          <w:rFonts w:ascii="Trebuchet MS" w:hAnsi="Trebuchet MS"/>
          <w:bCs/>
          <w:iCs/>
          <w:color w:val="1F4E79" w:themeColor="accent1" w:themeShade="80"/>
        </w:rPr>
        <w:t>naţionale</w:t>
      </w:r>
      <w:proofErr w:type="spellEnd"/>
      <w:r w:rsidRPr="00A566F2">
        <w:rPr>
          <w:rFonts w:ascii="Trebuchet MS" w:hAnsi="Trebuchet MS"/>
          <w:bCs/>
          <w:iCs/>
          <w:color w:val="1F4E79" w:themeColor="accent1" w:themeShade="80"/>
        </w:rPr>
        <w:t xml:space="preserve">, interese economice sau orice alte interese. Interesele anterior </w:t>
      </w:r>
      <w:proofErr w:type="spellStart"/>
      <w:r w:rsidRPr="00A566F2">
        <w:rPr>
          <w:rFonts w:ascii="Trebuchet MS" w:hAnsi="Trebuchet MS"/>
          <w:bCs/>
          <w:iCs/>
          <w:color w:val="1F4E79" w:themeColor="accent1" w:themeShade="80"/>
        </w:rPr>
        <w:t>menţionate</w:t>
      </w:r>
      <w:proofErr w:type="spellEnd"/>
      <w:r w:rsidRPr="00A566F2">
        <w:rPr>
          <w:rFonts w:ascii="Trebuchet MS" w:hAnsi="Trebuchet MS"/>
          <w:bCs/>
          <w:iCs/>
          <w:color w:val="1F4E79" w:themeColor="accent1" w:themeShade="80"/>
        </w:rPr>
        <w:t xml:space="preserve"> includ orice avantaj pentru persoana în cauză, </w:t>
      </w:r>
      <w:proofErr w:type="spellStart"/>
      <w:r w:rsidRPr="00A566F2">
        <w:rPr>
          <w:rFonts w:ascii="Trebuchet MS" w:hAnsi="Trebuchet MS"/>
          <w:bCs/>
          <w:iCs/>
          <w:color w:val="1F4E79" w:themeColor="accent1" w:themeShade="80"/>
        </w:rPr>
        <w:t>soţul</w:t>
      </w:r>
      <w:proofErr w:type="spellEnd"/>
      <w:r w:rsidRPr="00A566F2">
        <w:rPr>
          <w:rFonts w:ascii="Trebuchet MS" w:hAnsi="Trebuchet MS"/>
          <w:bCs/>
          <w:iCs/>
          <w:color w:val="1F4E79" w:themeColor="accent1" w:themeShade="80"/>
        </w:rPr>
        <w:t>/</w:t>
      </w:r>
      <w:proofErr w:type="spellStart"/>
      <w:r w:rsidRPr="00A566F2">
        <w:rPr>
          <w:rFonts w:ascii="Trebuchet MS" w:hAnsi="Trebuchet MS"/>
          <w:bCs/>
          <w:iCs/>
          <w:color w:val="1F4E79" w:themeColor="accent1" w:themeShade="80"/>
        </w:rPr>
        <w:t>soţia</w:t>
      </w:r>
      <w:proofErr w:type="spellEnd"/>
      <w:r w:rsidRPr="00A566F2">
        <w:rPr>
          <w:rFonts w:ascii="Trebuchet MS" w:hAnsi="Trebuchet MS"/>
          <w:bCs/>
          <w:iCs/>
          <w:color w:val="1F4E79" w:themeColor="accent1" w:themeShade="80"/>
        </w:rPr>
        <w:t xml:space="preserve"> sau o rudă ori un afin, până la gradul 2 inclusiv.</w:t>
      </w:r>
    </w:p>
    <w:p w14:paraId="0CC1E5CB" w14:textId="4F05B128"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xml:space="preserve">Această prevedere se aplică Beneficiarului, Partenerilor, subcontractorilor, furnizorilor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angajaților Beneficiarului/Partenerului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altor persoane juridice publice sau private, în cazul în care acestea sunt implicate în </w:t>
      </w:r>
      <w:proofErr w:type="spellStart"/>
      <w:r w:rsidRPr="00A566F2">
        <w:rPr>
          <w:rFonts w:ascii="Trebuchet MS" w:hAnsi="Trebuchet MS"/>
          <w:bCs/>
          <w:iCs/>
          <w:color w:val="1F4E79" w:themeColor="accent1" w:themeShade="80"/>
        </w:rPr>
        <w:t>activităţi</w:t>
      </w:r>
      <w:proofErr w:type="spellEnd"/>
      <w:r w:rsidRPr="00A566F2">
        <w:rPr>
          <w:rFonts w:ascii="Trebuchet MS" w:hAnsi="Trebuchet MS"/>
          <w:bCs/>
          <w:iCs/>
          <w:color w:val="1F4E79" w:themeColor="accent1" w:themeShade="80"/>
        </w:rPr>
        <w:t xml:space="preserve"> care pot fi încadrate în </w:t>
      </w:r>
      <w:proofErr w:type="spellStart"/>
      <w:r w:rsidRPr="00A566F2">
        <w:rPr>
          <w:rFonts w:ascii="Trebuchet MS" w:hAnsi="Trebuchet MS"/>
          <w:bCs/>
          <w:iCs/>
          <w:color w:val="1F4E79" w:themeColor="accent1" w:themeShade="80"/>
        </w:rPr>
        <w:t>execuţia</w:t>
      </w:r>
      <w:proofErr w:type="spellEnd"/>
      <w:r w:rsidRPr="00A566F2">
        <w:rPr>
          <w:rFonts w:ascii="Trebuchet MS" w:hAnsi="Trebuchet MS"/>
          <w:bCs/>
          <w:iCs/>
          <w:color w:val="1F4E79" w:themeColor="accent1" w:themeShade="80"/>
        </w:rPr>
        <w:t xml:space="preserve">, auditarea sau controlul bugetului Uniunii Europene, precum și angajaților AM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/OI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 delegat si persoanelor fizice sau juridice care </w:t>
      </w:r>
      <w:proofErr w:type="spellStart"/>
      <w:r w:rsidRPr="00A566F2">
        <w:rPr>
          <w:rFonts w:ascii="Trebuchet MS" w:hAnsi="Trebuchet MS"/>
          <w:bCs/>
          <w:iCs/>
          <w:color w:val="1F4E79" w:themeColor="accent1" w:themeShade="80"/>
        </w:rPr>
        <w:t>desfăşoară</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activităţi</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externalizate</w:t>
      </w:r>
      <w:proofErr w:type="spellEnd"/>
      <w:r w:rsidRPr="00A566F2">
        <w:rPr>
          <w:rFonts w:ascii="Trebuchet MS" w:hAnsi="Trebuchet MS"/>
          <w:bCs/>
          <w:iCs/>
          <w:color w:val="1F4E79" w:themeColor="accent1" w:themeShade="80"/>
        </w:rPr>
        <w:t xml:space="preserve"> pentru AM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/OI </w:t>
      </w:r>
      <w:r w:rsidR="00247E02" w:rsidRPr="00A566F2">
        <w:rPr>
          <w:rFonts w:ascii="Trebuchet MS" w:hAnsi="Trebuchet MS"/>
          <w:bCs/>
          <w:iCs/>
          <w:color w:val="1F4E79" w:themeColor="accent1" w:themeShade="80"/>
        </w:rPr>
        <w:t>PEO</w:t>
      </w:r>
      <w:r w:rsidRPr="00A566F2">
        <w:rPr>
          <w:rFonts w:ascii="Trebuchet MS" w:hAnsi="Trebuchet MS"/>
          <w:bCs/>
          <w:iCs/>
          <w:color w:val="1F4E79" w:themeColor="accent1" w:themeShade="80"/>
        </w:rPr>
        <w:t xml:space="preserve"> delegate, implicați direct în procesul de evaluare/</w:t>
      </w:r>
      <w:proofErr w:type="spellStart"/>
      <w:r w:rsidRPr="00A566F2">
        <w:rPr>
          <w:rFonts w:ascii="Trebuchet MS" w:hAnsi="Trebuchet MS"/>
          <w:bCs/>
          <w:iCs/>
          <w:color w:val="1F4E79" w:themeColor="accent1" w:themeShade="80"/>
        </w:rPr>
        <w:t>selecţie</w:t>
      </w:r>
      <w:proofErr w:type="spellEnd"/>
      <w:r w:rsidRPr="00A566F2">
        <w:rPr>
          <w:rFonts w:ascii="Trebuchet MS" w:hAnsi="Trebuchet MS"/>
          <w:bCs/>
          <w:iCs/>
          <w:color w:val="1F4E79" w:themeColor="accent1" w:themeShade="80"/>
        </w:rPr>
        <w:t xml:space="preserve">/aprobare/control, după caz, a cererilor de </w:t>
      </w:r>
      <w:proofErr w:type="spellStart"/>
      <w:r w:rsidRPr="00A566F2">
        <w:rPr>
          <w:rFonts w:ascii="Trebuchet MS" w:hAnsi="Trebuchet MS"/>
          <w:bCs/>
          <w:iCs/>
          <w:color w:val="1F4E79" w:themeColor="accent1" w:themeShade="80"/>
        </w:rPr>
        <w:t>finanţare</w:t>
      </w:r>
      <w:proofErr w:type="spellEnd"/>
      <w:r w:rsidRPr="00A566F2">
        <w:rPr>
          <w:rFonts w:ascii="Trebuchet MS" w:hAnsi="Trebuchet MS"/>
          <w:bCs/>
          <w:iCs/>
          <w:color w:val="1F4E79" w:themeColor="accent1" w:themeShade="80"/>
        </w:rPr>
        <w:t>, respectiv în procesul de verificare/autorizare/ plată/control al cererilor de rambursare/plată.</w:t>
      </w:r>
    </w:p>
    <w:p w14:paraId="05994609" w14:textId="77777777"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xml:space="preserve">În temeiul articolului 61 alin. (3) din Regulamentul (UE, Euratom) 2018/1046 al Parlamentului European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al Consiliului din 18 iulie 2018 privind normele financiare aplicabile bugetului general al Uniunii, un conflict de interese există în cazul în care exercitarea imparțială și obiectivă a </w:t>
      </w:r>
      <w:r w:rsidRPr="00A566F2">
        <w:rPr>
          <w:rFonts w:ascii="Trebuchet MS" w:hAnsi="Trebuchet MS"/>
          <w:bCs/>
          <w:iCs/>
          <w:color w:val="1F4E79" w:themeColor="accent1" w:themeShade="80"/>
        </w:rPr>
        <w:lastRenderedPageBreak/>
        <w:t>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64207DF7" w14:textId="77777777"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xml:space="preserve">În sensul aspectelor menționate mai sus, Beneficiarii și Partenerii acestora se obligă să ia toate măsurile pentru respectarea regulilor pentru evitarea conflictului de interese, conform următoarelor prevederi legislative europene si </w:t>
      </w:r>
      <w:proofErr w:type="spellStart"/>
      <w:r w:rsidRPr="00A566F2">
        <w:rPr>
          <w:rFonts w:ascii="Trebuchet MS" w:hAnsi="Trebuchet MS"/>
          <w:bCs/>
          <w:iCs/>
          <w:color w:val="1F4E79" w:themeColor="accent1" w:themeShade="80"/>
        </w:rPr>
        <w:t>nationale</w:t>
      </w:r>
      <w:proofErr w:type="spellEnd"/>
      <w:r w:rsidRPr="00A566F2">
        <w:rPr>
          <w:rFonts w:ascii="Trebuchet MS" w:hAnsi="Trebuchet MS"/>
          <w:bCs/>
          <w:iCs/>
          <w:color w:val="1F4E79" w:themeColor="accent1" w:themeShade="80"/>
        </w:rPr>
        <w:t>:</w:t>
      </w:r>
    </w:p>
    <w:p w14:paraId="4D8D5D7F" w14:textId="77777777"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348B923" w14:textId="77777777"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xml:space="preserve">- Capitolul II, Secțiunea a 2-a Reguli în materia conflictului de interese, din OUG nr.66/2011 privind prevenirea, constatarea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sancţionarea</w:t>
      </w:r>
      <w:proofErr w:type="spellEnd"/>
      <w:r w:rsidRPr="00A566F2">
        <w:rPr>
          <w:rFonts w:ascii="Trebuchet MS" w:hAnsi="Trebuchet MS"/>
          <w:bCs/>
          <w:iCs/>
          <w:color w:val="1F4E79" w:themeColor="accent1" w:themeShade="80"/>
        </w:rPr>
        <w:t xml:space="preserve"> neregulilor apărute în </w:t>
      </w:r>
      <w:proofErr w:type="spellStart"/>
      <w:r w:rsidRPr="00A566F2">
        <w:rPr>
          <w:rFonts w:ascii="Trebuchet MS" w:hAnsi="Trebuchet MS"/>
          <w:bCs/>
          <w:iCs/>
          <w:color w:val="1F4E79" w:themeColor="accent1" w:themeShade="80"/>
        </w:rPr>
        <w:t>obţinerea</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utilizarea fondurilor </w:t>
      </w:r>
      <w:proofErr w:type="spellStart"/>
      <w:r w:rsidRPr="00A566F2">
        <w:rPr>
          <w:rFonts w:ascii="Trebuchet MS" w:hAnsi="Trebuchet MS"/>
          <w:bCs/>
          <w:iCs/>
          <w:color w:val="1F4E79" w:themeColor="accent1" w:themeShade="80"/>
        </w:rPr>
        <w:t>euroopene</w:t>
      </w:r>
      <w:proofErr w:type="spellEnd"/>
      <w:r w:rsidRPr="00A566F2">
        <w:rPr>
          <w:rFonts w:ascii="Trebuchet MS" w:hAnsi="Trebuchet MS"/>
          <w:bCs/>
          <w:iCs/>
          <w:color w:val="1F4E79" w:themeColor="accent1" w:themeShade="80"/>
        </w:rPr>
        <w:t xml:space="preserve">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/sau a fondurilor publice </w:t>
      </w:r>
      <w:proofErr w:type="spellStart"/>
      <w:r w:rsidRPr="00A566F2">
        <w:rPr>
          <w:rFonts w:ascii="Trebuchet MS" w:hAnsi="Trebuchet MS"/>
          <w:bCs/>
          <w:iCs/>
          <w:color w:val="1F4E79" w:themeColor="accent1" w:themeShade="80"/>
        </w:rPr>
        <w:t>naţionale</w:t>
      </w:r>
      <w:proofErr w:type="spellEnd"/>
      <w:r w:rsidRPr="00A566F2">
        <w:rPr>
          <w:rFonts w:ascii="Trebuchet MS" w:hAnsi="Trebuchet MS"/>
          <w:bCs/>
          <w:iCs/>
          <w:color w:val="1F4E79" w:themeColor="accent1" w:themeShade="80"/>
        </w:rPr>
        <w:t xml:space="preserve"> aferente acestora, cu modificările și completările ulterioare;</w:t>
      </w:r>
    </w:p>
    <w:p w14:paraId="7F9118CD" w14:textId="5C088654" w:rsidR="002C0F70" w:rsidRPr="00A566F2" w:rsidRDefault="002C0F70" w:rsidP="002C0F70">
      <w:pPr>
        <w:spacing w:before="120" w:after="120"/>
        <w:jc w:val="both"/>
        <w:rPr>
          <w:rFonts w:ascii="Trebuchet MS" w:hAnsi="Trebuchet MS"/>
          <w:bCs/>
          <w:iCs/>
          <w:color w:val="1F4E79" w:themeColor="accent1" w:themeShade="80"/>
        </w:rPr>
      </w:pPr>
      <w:r w:rsidRPr="00A566F2">
        <w:rPr>
          <w:rFonts w:ascii="Trebuchet MS" w:hAnsi="Trebuchet MS"/>
          <w:bCs/>
          <w:iCs/>
          <w:color w:val="1F4E79" w:themeColor="accent1" w:themeShade="80"/>
        </w:rPr>
        <w:t>- Titlul IV, Capitolul II din Legea nr.161/2003 privind unele masuri pentru asigurarea transparentei in exercitarea demnităților publice, a funcțiilor publice si in mediul de afaceri,</w:t>
      </w:r>
      <w:r w:rsidR="00D71629" w:rsidRPr="00A566F2">
        <w:rPr>
          <w:rFonts w:ascii="Trebuchet MS" w:hAnsi="Trebuchet MS"/>
          <w:bCs/>
          <w:iCs/>
          <w:color w:val="1F4E79" w:themeColor="accent1" w:themeShade="80"/>
        </w:rPr>
        <w:t xml:space="preserve"> </w:t>
      </w:r>
      <w:r w:rsidRPr="00A566F2">
        <w:rPr>
          <w:rFonts w:ascii="Trebuchet MS" w:hAnsi="Trebuchet MS"/>
          <w:bCs/>
          <w:iCs/>
          <w:color w:val="1F4E79" w:themeColor="accent1" w:themeShade="80"/>
        </w:rPr>
        <w:t>prevenirea și sancționarea corupției, cu modificările și completările ulterioare, pentru beneficiarii care fac parte din categoria subiecților de drept public;</w:t>
      </w:r>
    </w:p>
    <w:p w14:paraId="05390C01" w14:textId="7C717B89" w:rsidR="004C0B72" w:rsidRPr="00A566F2" w:rsidRDefault="002C0F70" w:rsidP="002C0F70">
      <w:pPr>
        <w:spacing w:before="120" w:after="120"/>
        <w:jc w:val="both"/>
        <w:rPr>
          <w:rFonts w:ascii="Trebuchet MS" w:hAnsi="Trebuchet MS"/>
          <w:b/>
          <w:bCs/>
          <w:i/>
          <w:color w:val="1F4E79" w:themeColor="accent1" w:themeShade="80"/>
        </w:rPr>
      </w:pPr>
      <w:r w:rsidRPr="00A566F2">
        <w:rPr>
          <w:rFonts w:ascii="Trebuchet MS" w:hAnsi="Trebuchet MS"/>
          <w:bCs/>
          <w:iCs/>
          <w:color w:val="1F4E79" w:themeColor="accent1" w:themeShade="80"/>
        </w:rPr>
        <w:t>- capitolul II, secțiunea 4 Reguli de evitare a conflictului de interese, (art. 58-63), din Legea nr. 98/2016 privind achizițiile publice</w:t>
      </w:r>
      <w:r w:rsidRPr="00A566F2">
        <w:rPr>
          <w:rFonts w:ascii="Trebuchet MS" w:hAnsi="Trebuchet MS"/>
          <w:bCs/>
          <w:i/>
          <w:color w:val="1F4E79" w:themeColor="accent1" w:themeShade="80"/>
        </w:rPr>
        <w:t>.</w:t>
      </w:r>
      <w:r w:rsidR="004C0B72" w:rsidRPr="00A566F2">
        <w:rPr>
          <w:rFonts w:ascii="Trebuchet MS" w:hAnsi="Trebuchet MS"/>
          <w:b/>
          <w:bCs/>
          <w:i/>
          <w:color w:val="1F4E79" w:themeColor="accent1" w:themeShade="80"/>
        </w:rPr>
        <w:t xml:space="preserve"> </w:t>
      </w:r>
      <w:r w:rsidR="004C0B72" w:rsidRPr="00A566F2">
        <w:rPr>
          <w:rFonts w:ascii="Trebuchet MS" w:hAnsi="Trebuchet MS"/>
          <w:b/>
          <w:bCs/>
          <w:i/>
          <w:color w:val="1F4E79" w:themeColor="accent1" w:themeShade="80"/>
        </w:rPr>
        <w:tab/>
      </w:r>
    </w:p>
    <w:bookmarkEnd w:id="167"/>
    <w:p w14:paraId="03A43475" w14:textId="77777777" w:rsidR="004C0B72" w:rsidRPr="00A566F2" w:rsidRDefault="004C0B72" w:rsidP="00D84C69">
      <w:pPr>
        <w:pStyle w:val="ListParagraph"/>
        <w:spacing w:before="120" w:after="120"/>
        <w:ind w:left="1065"/>
        <w:rPr>
          <w:rFonts w:ascii="Trebuchet MS" w:hAnsi="Trebuchet MS"/>
          <w:b/>
          <w:bCs/>
          <w:i/>
          <w:color w:val="1F4E79" w:themeColor="accent1" w:themeShade="80"/>
        </w:rPr>
      </w:pPr>
    </w:p>
    <w:p w14:paraId="4201B5F2" w14:textId="015024E2" w:rsidR="00D71629" w:rsidRPr="00A566F2" w:rsidRDefault="00B31AE3" w:rsidP="00B31AE3">
      <w:pPr>
        <w:pStyle w:val="Heading1"/>
        <w:rPr>
          <w:color w:val="1F4E79" w:themeColor="accent1" w:themeShade="80"/>
        </w:rPr>
      </w:pPr>
      <w:bookmarkStart w:id="168" w:name="_Toc133919220"/>
      <w:bookmarkStart w:id="169" w:name="_Toc134012089"/>
      <w:r w:rsidRPr="00A566F2">
        <w:rPr>
          <w:color w:val="1F4E79" w:themeColor="accent1" w:themeShade="80"/>
        </w:rPr>
        <w:t xml:space="preserve">10. </w:t>
      </w:r>
      <w:r w:rsidR="004C0B72" w:rsidRPr="00A566F2">
        <w:rPr>
          <w:color w:val="1F4E79" w:themeColor="accent1" w:themeShade="80"/>
        </w:rPr>
        <w:t>ASPECTE PRIVIND PRELUC</w:t>
      </w:r>
      <w:r w:rsidR="0072671F" w:rsidRPr="00A566F2">
        <w:rPr>
          <w:color w:val="1F4E79" w:themeColor="accent1" w:themeShade="80"/>
        </w:rPr>
        <w:t>R</w:t>
      </w:r>
      <w:r w:rsidR="004C0B72" w:rsidRPr="00A566F2">
        <w:rPr>
          <w:color w:val="1F4E79" w:themeColor="accent1" w:themeShade="80"/>
        </w:rPr>
        <w:t>AREA DATELOR CU CARACTER PERSONAL</w:t>
      </w:r>
      <w:bookmarkEnd w:id="168"/>
      <w:bookmarkEnd w:id="169"/>
    </w:p>
    <w:p w14:paraId="15E98481" w14:textId="6F07A358" w:rsidR="00D71629" w:rsidRPr="00A566F2" w:rsidRDefault="00D71629" w:rsidP="00D71629">
      <w:pPr>
        <w:spacing w:before="120" w:after="120"/>
        <w:jc w:val="both"/>
        <w:rPr>
          <w:rFonts w:ascii="Trebuchet MS" w:hAnsi="Trebuchet MS"/>
          <w:bCs/>
          <w:iCs/>
          <w:color w:val="1F4E79" w:themeColor="accent1" w:themeShade="80"/>
        </w:rPr>
      </w:pPr>
      <w:bookmarkStart w:id="170" w:name="_Hlk134031975"/>
      <w:r w:rsidRPr="00A566F2">
        <w:rPr>
          <w:rFonts w:ascii="Trebuchet MS" w:hAnsi="Trebuchet MS"/>
          <w:bC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A566F2">
        <w:rPr>
          <w:rFonts w:ascii="Trebuchet MS" w:hAnsi="Trebuchet MS"/>
          <w:bCs/>
          <w:iCs/>
          <w:color w:val="1F4E79" w:themeColor="accent1" w:themeShade="80"/>
        </w:rPr>
        <w:t>şi</w:t>
      </w:r>
      <w:proofErr w:type="spellEnd"/>
      <w:r w:rsidRPr="00A566F2">
        <w:rPr>
          <w:rFonts w:ascii="Trebuchet MS" w:hAnsi="Trebuchet MS"/>
          <w:bC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7390F27A" w14:textId="51332655" w:rsidR="004C0B72" w:rsidRPr="00A566F2" w:rsidRDefault="00D71629" w:rsidP="00D71629">
      <w:pPr>
        <w:spacing w:before="120" w:after="120"/>
        <w:jc w:val="both"/>
        <w:rPr>
          <w:rFonts w:ascii="Trebuchet MS" w:hAnsi="Trebuchet MS"/>
          <w:b/>
          <w:bCs/>
          <w:iCs/>
          <w:color w:val="1F4E79" w:themeColor="accent1" w:themeShade="80"/>
        </w:rPr>
      </w:pPr>
      <w:r w:rsidRPr="00A566F2">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bookmarkEnd w:id="170"/>
      <w:r w:rsidRPr="00A566F2">
        <w:rPr>
          <w:rFonts w:ascii="Trebuchet MS" w:hAnsi="Trebuchet MS"/>
          <w:bCs/>
          <w:iCs/>
          <w:color w:val="1F4E79" w:themeColor="accent1" w:themeShade="80"/>
        </w:rPr>
        <w:t>.</w:t>
      </w:r>
      <w:r w:rsidR="004C0B72" w:rsidRPr="00A566F2">
        <w:rPr>
          <w:rFonts w:ascii="Trebuchet MS" w:hAnsi="Trebuchet MS"/>
          <w:b/>
          <w:bCs/>
          <w:iCs/>
          <w:color w:val="1F4E79" w:themeColor="accent1" w:themeShade="80"/>
        </w:rPr>
        <w:t xml:space="preserve">  </w:t>
      </w:r>
      <w:r w:rsidR="004C0B72" w:rsidRPr="00A566F2">
        <w:rPr>
          <w:rFonts w:ascii="Trebuchet MS" w:hAnsi="Trebuchet MS"/>
          <w:b/>
          <w:bCs/>
          <w:iCs/>
          <w:color w:val="1F4E79" w:themeColor="accent1" w:themeShade="80"/>
        </w:rPr>
        <w:tab/>
      </w:r>
    </w:p>
    <w:p w14:paraId="6AF8D2AE" w14:textId="77777777" w:rsidR="00A82C81" w:rsidRPr="00A566F2" w:rsidRDefault="00A82C81" w:rsidP="00A82C81">
      <w:pPr>
        <w:pStyle w:val="ListParagraph"/>
        <w:spacing w:before="120" w:after="120"/>
        <w:ind w:left="1065"/>
        <w:rPr>
          <w:rFonts w:ascii="Trebuchet MS" w:hAnsi="Trebuchet MS"/>
          <w:b/>
          <w:bCs/>
          <w:i/>
          <w:color w:val="1F4E79" w:themeColor="accent1" w:themeShade="80"/>
        </w:rPr>
      </w:pPr>
    </w:p>
    <w:p w14:paraId="69E8ED20" w14:textId="2C9439F9" w:rsidR="00A82C81" w:rsidRPr="00A566F2" w:rsidRDefault="00B31AE3" w:rsidP="00B31AE3">
      <w:pPr>
        <w:pStyle w:val="Heading1"/>
        <w:rPr>
          <w:color w:val="1F4E79" w:themeColor="accent1" w:themeShade="80"/>
        </w:rPr>
      </w:pPr>
      <w:bookmarkStart w:id="171" w:name="_Toc133919221"/>
      <w:bookmarkStart w:id="172" w:name="_Toc134012090"/>
      <w:r w:rsidRPr="00A566F2">
        <w:rPr>
          <w:color w:val="1F4E79" w:themeColor="accent1" w:themeShade="80"/>
        </w:rPr>
        <w:lastRenderedPageBreak/>
        <w:t xml:space="preserve">11. </w:t>
      </w:r>
      <w:r w:rsidR="00A82C81" w:rsidRPr="00A566F2">
        <w:rPr>
          <w:color w:val="1F4E79" w:themeColor="accent1" w:themeShade="80"/>
        </w:rPr>
        <w:t>ASPECTE PRIVIND MONITORIZAREA TEHNICĂ ȘI RAPOARTELE DE PROGRES</w:t>
      </w:r>
      <w:bookmarkEnd w:id="171"/>
      <w:bookmarkEnd w:id="172"/>
      <w:r w:rsidR="00A82C81" w:rsidRPr="00A566F2">
        <w:rPr>
          <w:color w:val="1F4E79" w:themeColor="accent1" w:themeShade="80"/>
        </w:rPr>
        <w:t xml:space="preserve">  </w:t>
      </w:r>
    </w:p>
    <w:p w14:paraId="7787F590" w14:textId="20B9D1E2" w:rsidR="00A82C81" w:rsidRPr="00A566F2" w:rsidRDefault="00B31AE3" w:rsidP="00B31AE3">
      <w:pPr>
        <w:pStyle w:val="Heading2"/>
        <w:rPr>
          <w:color w:val="1F4E79" w:themeColor="accent1" w:themeShade="80"/>
        </w:rPr>
      </w:pPr>
      <w:bookmarkStart w:id="173" w:name="_Toc133919222"/>
      <w:bookmarkStart w:id="174" w:name="_Toc134012091"/>
      <w:r w:rsidRPr="00A566F2">
        <w:rPr>
          <w:color w:val="1F4E79" w:themeColor="accent1" w:themeShade="80"/>
        </w:rPr>
        <w:t xml:space="preserve">11.1 </w:t>
      </w:r>
      <w:r w:rsidR="00A82C81" w:rsidRPr="00A566F2">
        <w:rPr>
          <w:color w:val="1F4E79" w:themeColor="accent1" w:themeShade="80"/>
        </w:rPr>
        <w:t>Mecanismul specific indicatorilor de etapă. Planul de monitorizare</w:t>
      </w:r>
      <w:bookmarkEnd w:id="173"/>
      <w:bookmarkEnd w:id="174"/>
    </w:p>
    <w:p w14:paraId="4DD17EF0" w14:textId="77777777" w:rsidR="00581EC9" w:rsidRPr="00A566F2" w:rsidRDefault="00581EC9" w:rsidP="00EA750E">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4A6FD0E9" w14:textId="0AD522F0" w:rsidR="00581EC9" w:rsidRPr="00A566F2" w:rsidRDefault="00581EC9" w:rsidP="00EA750E">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Descrierea și detalierea procesului tehnic de transmitere a Rapoartelor Tehnice de Progres și a documentelor suport va fi prezentată de către AM</w:t>
      </w:r>
      <w:r w:rsidR="00247E02" w:rsidRPr="00A566F2">
        <w:rPr>
          <w:rFonts w:ascii="Trebuchet MS" w:hAnsi="Trebuchet MS"/>
          <w:iCs/>
          <w:color w:val="1F4E79" w:themeColor="accent1" w:themeShade="80"/>
        </w:rPr>
        <w:t>PEO</w:t>
      </w:r>
      <w:r w:rsidRPr="00A566F2">
        <w:rPr>
          <w:rFonts w:ascii="Trebuchet MS" w:hAnsi="Trebuchet MS"/>
          <w:iCs/>
          <w:color w:val="1F4E79" w:themeColor="accent1" w:themeShade="80"/>
        </w:rPr>
        <w:t xml:space="preserve">  prin publicarea Manualului Beneficiarului.</w:t>
      </w:r>
    </w:p>
    <w:p w14:paraId="74BCD830" w14:textId="77777777" w:rsidR="00A82C81" w:rsidRPr="00A566F2" w:rsidRDefault="00A82C81" w:rsidP="00A82C81">
      <w:pPr>
        <w:pStyle w:val="ListParagraph"/>
        <w:spacing w:before="120" w:after="120"/>
        <w:ind w:left="1065"/>
        <w:rPr>
          <w:rFonts w:ascii="Trebuchet MS" w:hAnsi="Trebuchet MS"/>
          <w:b/>
          <w:bCs/>
          <w:i/>
          <w:color w:val="1F4E79" w:themeColor="accent1" w:themeShade="80"/>
        </w:rPr>
      </w:pPr>
    </w:p>
    <w:p w14:paraId="0BBEB050" w14:textId="76933E7A" w:rsidR="00A82C81" w:rsidRPr="00A566F2" w:rsidRDefault="00B31AE3" w:rsidP="00B31AE3">
      <w:pPr>
        <w:pStyle w:val="Heading1"/>
        <w:rPr>
          <w:color w:val="1F4E79" w:themeColor="accent1" w:themeShade="80"/>
        </w:rPr>
      </w:pPr>
      <w:bookmarkStart w:id="175" w:name="_Toc133919223"/>
      <w:bookmarkStart w:id="176" w:name="_Toc134012092"/>
      <w:r w:rsidRPr="00A566F2">
        <w:rPr>
          <w:color w:val="1F4E79" w:themeColor="accent1" w:themeShade="80"/>
        </w:rPr>
        <w:t xml:space="preserve">12. </w:t>
      </w:r>
      <w:r w:rsidR="00A82C81" w:rsidRPr="00A566F2">
        <w:rPr>
          <w:color w:val="1F4E79" w:themeColor="accent1" w:themeShade="80"/>
        </w:rPr>
        <w:t>ASPECTE PRIVIND MANAGEMENTUL FINANCIAR</w:t>
      </w:r>
      <w:bookmarkEnd w:id="175"/>
      <w:bookmarkEnd w:id="176"/>
    </w:p>
    <w:p w14:paraId="4E257637" w14:textId="5CE1A589" w:rsidR="00A82C81" w:rsidRPr="00A566F2" w:rsidRDefault="00B31AE3" w:rsidP="00B31AE3">
      <w:pPr>
        <w:pStyle w:val="Heading2"/>
        <w:rPr>
          <w:color w:val="1F4E79" w:themeColor="accent1" w:themeShade="80"/>
        </w:rPr>
      </w:pPr>
      <w:bookmarkStart w:id="177" w:name="_Toc133919224"/>
      <w:bookmarkStart w:id="178" w:name="_Toc134012093"/>
      <w:r w:rsidRPr="00A566F2">
        <w:rPr>
          <w:color w:val="1F4E79" w:themeColor="accent1" w:themeShade="80"/>
        </w:rPr>
        <w:t xml:space="preserve">12.1 </w:t>
      </w:r>
      <w:r w:rsidR="00A82C81" w:rsidRPr="00A566F2">
        <w:rPr>
          <w:color w:val="1F4E79" w:themeColor="accent1" w:themeShade="80"/>
        </w:rPr>
        <w:t xml:space="preserve">Graficul cererilor de </w:t>
      </w:r>
      <w:proofErr w:type="spellStart"/>
      <w:r w:rsidR="00A82C81" w:rsidRPr="00A566F2">
        <w:rPr>
          <w:color w:val="1F4E79" w:themeColor="accent1" w:themeShade="80"/>
        </w:rPr>
        <w:t>prefinan</w:t>
      </w:r>
      <w:r w:rsidR="00560CCF" w:rsidRPr="00A566F2">
        <w:rPr>
          <w:color w:val="1F4E79" w:themeColor="accent1" w:themeShade="80"/>
        </w:rPr>
        <w:t>ț</w:t>
      </w:r>
      <w:r w:rsidR="00A82C81" w:rsidRPr="00A566F2">
        <w:rPr>
          <w:color w:val="1F4E79" w:themeColor="accent1" w:themeShade="80"/>
        </w:rPr>
        <w:t>are</w:t>
      </w:r>
      <w:proofErr w:type="spellEnd"/>
      <w:r w:rsidR="00A82C81" w:rsidRPr="00A566F2">
        <w:rPr>
          <w:color w:val="1F4E79" w:themeColor="accent1" w:themeShade="80"/>
        </w:rPr>
        <w:t>/plată/rambursare</w:t>
      </w:r>
      <w:bookmarkEnd w:id="177"/>
      <w:bookmarkEnd w:id="178"/>
      <w:r w:rsidR="00A82C81" w:rsidRPr="00A566F2">
        <w:rPr>
          <w:color w:val="1F4E79" w:themeColor="accent1" w:themeShade="80"/>
        </w:rPr>
        <w:t xml:space="preserve"> </w:t>
      </w:r>
      <w:r w:rsidR="00A82C81" w:rsidRPr="00A566F2">
        <w:rPr>
          <w:color w:val="1F4E79" w:themeColor="accent1" w:themeShade="80"/>
        </w:rPr>
        <w:tab/>
      </w:r>
    </w:p>
    <w:p w14:paraId="4885AF54" w14:textId="53DA4D38" w:rsidR="00A82C81" w:rsidRPr="00473023" w:rsidRDefault="00473023" w:rsidP="00473023">
      <w:pPr>
        <w:spacing w:before="120" w:after="120"/>
        <w:jc w:val="both"/>
        <w:rPr>
          <w:rFonts w:ascii="Trebuchet MS" w:hAnsi="Trebuchet MS"/>
          <w:iCs/>
          <w:color w:val="1F4E79" w:themeColor="accent1" w:themeShade="80"/>
        </w:rPr>
      </w:pPr>
      <w:r w:rsidRPr="00473023">
        <w:rPr>
          <w:rFonts w:ascii="Trebuchet MS" w:hAnsi="Trebuchet MS"/>
          <w:iCs/>
          <w:color w:val="1F4E79" w:themeColor="accent1" w:themeShade="80"/>
        </w:rPr>
        <w:t xml:space="preserve">În ceea ce privește mecanismul </w:t>
      </w:r>
      <w:proofErr w:type="spellStart"/>
      <w:r w:rsidRPr="00473023">
        <w:rPr>
          <w:rFonts w:ascii="Trebuchet MS" w:hAnsi="Trebuchet MS"/>
          <w:iCs/>
          <w:color w:val="1F4E79" w:themeColor="accent1" w:themeShade="80"/>
        </w:rPr>
        <w:t>prefinanțării</w:t>
      </w:r>
      <w:proofErr w:type="spellEnd"/>
      <w:r w:rsidRPr="00473023">
        <w:rPr>
          <w:rFonts w:ascii="Trebuchet MS" w:hAnsi="Trebuchet MS"/>
          <w:iCs/>
          <w:color w:val="1F4E79" w:themeColor="accent1" w:themeShade="80"/>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473023">
        <w:rPr>
          <w:rFonts w:ascii="Trebuchet MS" w:hAnsi="Trebuchet MS"/>
          <w:iCs/>
          <w:color w:val="1F4E79" w:themeColor="accent1" w:themeShade="80"/>
        </w:rPr>
        <w:t>tranziţie</w:t>
      </w:r>
      <w:proofErr w:type="spellEnd"/>
      <w:r w:rsidRPr="00473023">
        <w:rPr>
          <w:rFonts w:ascii="Trebuchet MS" w:hAnsi="Trebuchet MS"/>
          <w:iCs/>
          <w:color w:val="1F4E79" w:themeColor="accent1" w:themeShade="80"/>
        </w:rPr>
        <w:t xml:space="preserve"> justă, cu modificările și completările ulterioare</w:t>
      </w:r>
      <w:r>
        <w:rPr>
          <w:rFonts w:ascii="Trebuchet MS" w:hAnsi="Trebuchet MS"/>
          <w:iCs/>
          <w:color w:val="1F4E79" w:themeColor="accent1" w:themeShade="80"/>
        </w:rPr>
        <w:t>.</w:t>
      </w:r>
    </w:p>
    <w:p w14:paraId="1BF47F0D" w14:textId="77777777" w:rsidR="00327CE4" w:rsidRPr="00A566F2" w:rsidRDefault="00327CE4" w:rsidP="00A82C81">
      <w:pPr>
        <w:pStyle w:val="ListParagraph"/>
        <w:spacing w:before="120" w:after="120"/>
        <w:ind w:left="1065"/>
        <w:rPr>
          <w:rFonts w:ascii="Trebuchet MS" w:hAnsi="Trebuchet MS"/>
          <w:b/>
          <w:bCs/>
          <w:i/>
          <w:color w:val="1F4E79" w:themeColor="accent1" w:themeShade="80"/>
        </w:rPr>
      </w:pPr>
    </w:p>
    <w:p w14:paraId="389D3A8A" w14:textId="0078BB66" w:rsidR="00537B5B" w:rsidRPr="00A566F2" w:rsidRDefault="00B31AE3" w:rsidP="00B31AE3">
      <w:pPr>
        <w:pStyle w:val="Heading1"/>
        <w:rPr>
          <w:color w:val="1F4E79" w:themeColor="accent1" w:themeShade="80"/>
        </w:rPr>
      </w:pPr>
      <w:bookmarkStart w:id="179" w:name="_Toc133919225"/>
      <w:bookmarkStart w:id="180" w:name="_Toc134012094"/>
      <w:r w:rsidRPr="00A566F2">
        <w:rPr>
          <w:color w:val="1F4E79" w:themeColor="accent1" w:themeShade="80"/>
        </w:rPr>
        <w:t xml:space="preserve">13. </w:t>
      </w:r>
      <w:r w:rsidR="00566CCA" w:rsidRPr="00A566F2">
        <w:rPr>
          <w:color w:val="1F4E79" w:themeColor="accent1" w:themeShade="80"/>
        </w:rPr>
        <w:t>MODIFICAREA GHIDULUI SOLICITANTULUI</w:t>
      </w:r>
      <w:bookmarkEnd w:id="179"/>
      <w:bookmarkEnd w:id="180"/>
      <w:r w:rsidR="00566CCA" w:rsidRPr="00A566F2">
        <w:rPr>
          <w:color w:val="1F4E79" w:themeColor="accent1" w:themeShade="80"/>
        </w:rPr>
        <w:tab/>
      </w:r>
    </w:p>
    <w:p w14:paraId="5AF72E6C" w14:textId="4017DBA2" w:rsidR="00566CCA" w:rsidRPr="00A566F2" w:rsidRDefault="00B31AE3" w:rsidP="00B31AE3">
      <w:pPr>
        <w:pStyle w:val="Heading2"/>
        <w:rPr>
          <w:color w:val="1F4E79" w:themeColor="accent1" w:themeShade="80"/>
        </w:rPr>
      </w:pPr>
      <w:bookmarkStart w:id="181" w:name="_Toc133919226"/>
      <w:bookmarkStart w:id="182" w:name="_Toc134012095"/>
      <w:r w:rsidRPr="00A566F2">
        <w:rPr>
          <w:color w:val="1F4E79" w:themeColor="accent1" w:themeShade="80"/>
        </w:rPr>
        <w:t xml:space="preserve">13.1 </w:t>
      </w:r>
      <w:r w:rsidR="00566CCA" w:rsidRPr="00A566F2">
        <w:rPr>
          <w:color w:val="1F4E79" w:themeColor="accent1" w:themeShade="80"/>
        </w:rPr>
        <w:t>Aspectele care pot face obiectul modificărilor prevederilor ghidului</w:t>
      </w:r>
      <w:r w:rsidR="000906F6" w:rsidRPr="00A566F2">
        <w:rPr>
          <w:color w:val="1F4E79" w:themeColor="accent1" w:themeShade="80"/>
        </w:rPr>
        <w:t xml:space="preserve"> </w:t>
      </w:r>
      <w:r w:rsidR="00566CCA" w:rsidRPr="00A566F2">
        <w:rPr>
          <w:color w:val="1F4E79" w:themeColor="accent1" w:themeShade="80"/>
        </w:rPr>
        <w:t>solicitantului</w:t>
      </w:r>
      <w:bookmarkEnd w:id="181"/>
      <w:bookmarkEnd w:id="182"/>
      <w:r w:rsidR="00566CCA" w:rsidRPr="00A566F2">
        <w:rPr>
          <w:color w:val="1F4E79" w:themeColor="accent1" w:themeShade="80"/>
        </w:rPr>
        <w:tab/>
      </w:r>
    </w:p>
    <w:p w14:paraId="5CAA4254" w14:textId="77777777" w:rsidR="00581EC9" w:rsidRPr="00A566F2" w:rsidRDefault="00581EC9" w:rsidP="001B12B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ABF7DC4" w14:textId="77777777" w:rsidR="00581EC9" w:rsidRPr="00A566F2" w:rsidRDefault="00581EC9" w:rsidP="001B12B9">
      <w:pPr>
        <w:spacing w:before="120" w:after="120"/>
        <w:jc w:val="both"/>
        <w:rPr>
          <w:rFonts w:ascii="Trebuchet MS" w:hAnsi="Trebuchet MS"/>
          <w:iCs/>
          <w:color w:val="1F4E79" w:themeColor="accent1" w:themeShade="80"/>
        </w:rPr>
      </w:pPr>
      <w:r w:rsidRPr="00A566F2">
        <w:rPr>
          <w:rFonts w:ascii="Trebuchet MS" w:hAnsi="Trebuchet MS"/>
          <w:iCs/>
          <w:color w:val="1F4E79" w:themeColor="accent1" w:themeShade="80"/>
        </w:rPr>
        <w:t>Aspecte ce pot face obiectul modificărilor prevederilor prezentului Ghid al solicitantului condiții specifice:</w:t>
      </w:r>
    </w:p>
    <w:p w14:paraId="6F48753C" w14:textId="77777777" w:rsidR="00581EC9" w:rsidRPr="00A566F2" w:rsidRDefault="00581EC9" w:rsidP="00581EC9">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data limită de depunere a Cererilor de finanțare în aplicația MySMIS2021/SMIS2021+</w:t>
      </w:r>
    </w:p>
    <w:p w14:paraId="49C65F01" w14:textId="77777777" w:rsidR="00581EC9" w:rsidRPr="00A566F2" w:rsidRDefault="00581EC9" w:rsidP="00581EC9">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anexele la Ghidul Solicitantului Condiții Specifice </w:t>
      </w:r>
    </w:p>
    <w:p w14:paraId="6110B04C" w14:textId="5A378BE5" w:rsidR="00581EC9" w:rsidRPr="00A566F2" w:rsidRDefault="00581EC9" w:rsidP="00581EC9">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alte elemente, identificate ulterior lansării apelului de proiecte, ca fiind deficitare a căror </w:t>
      </w:r>
      <w:proofErr w:type="spellStart"/>
      <w:r w:rsidRPr="00A566F2">
        <w:rPr>
          <w:rFonts w:ascii="Trebuchet MS" w:hAnsi="Trebuchet MS"/>
          <w:iCs/>
          <w:color w:val="1F4E79" w:themeColor="accent1" w:themeShade="80"/>
        </w:rPr>
        <w:t>remediare</w:t>
      </w:r>
      <w:proofErr w:type="spellEnd"/>
      <w:r w:rsidRPr="00A566F2">
        <w:rPr>
          <w:rFonts w:ascii="Trebuchet MS" w:hAnsi="Trebuchet MS"/>
          <w:iCs/>
          <w:color w:val="1F4E79" w:themeColor="accent1" w:themeShade="80"/>
        </w:rPr>
        <w:t xml:space="preserve"> necesită modificarea Ghidului Solicitantului Condiții Specifice</w:t>
      </w:r>
    </w:p>
    <w:p w14:paraId="2BE7385D" w14:textId="77777777" w:rsidR="0037681B" w:rsidRPr="00A566F2" w:rsidRDefault="0037681B" w:rsidP="00581EC9">
      <w:pPr>
        <w:spacing w:before="120" w:after="120"/>
        <w:ind w:left="360"/>
        <w:jc w:val="both"/>
        <w:rPr>
          <w:rFonts w:ascii="Trebuchet MS" w:hAnsi="Trebuchet MS"/>
          <w:iCs/>
          <w:color w:val="1F4E79" w:themeColor="accent1" w:themeShade="80"/>
        </w:rPr>
      </w:pPr>
    </w:p>
    <w:p w14:paraId="57BCCC56" w14:textId="53DCDF47" w:rsidR="00566CCA" w:rsidRPr="00A566F2" w:rsidRDefault="00B31AE3" w:rsidP="00B31AE3">
      <w:pPr>
        <w:pStyle w:val="Heading2"/>
        <w:rPr>
          <w:color w:val="1F4E79" w:themeColor="accent1" w:themeShade="80"/>
        </w:rPr>
      </w:pPr>
      <w:bookmarkStart w:id="183" w:name="_Toc133919227"/>
      <w:bookmarkStart w:id="184" w:name="_Toc134012096"/>
      <w:r w:rsidRPr="00A566F2">
        <w:rPr>
          <w:color w:val="1F4E79" w:themeColor="accent1" w:themeShade="80"/>
        </w:rPr>
        <w:t xml:space="preserve">13.2 </w:t>
      </w:r>
      <w:r w:rsidR="00566CCA" w:rsidRPr="00A566F2">
        <w:rPr>
          <w:color w:val="1F4E79" w:themeColor="accent1" w:themeShade="80"/>
        </w:rPr>
        <w:t>Condiții privind aplicarea modificărilor pentru cererile de finanțare aflate în procesul de selecție (condiții tranzitorii)</w:t>
      </w:r>
      <w:bookmarkEnd w:id="183"/>
      <w:bookmarkEnd w:id="184"/>
      <w:r w:rsidR="00566CCA" w:rsidRPr="00A566F2">
        <w:rPr>
          <w:color w:val="1F4E79" w:themeColor="accent1" w:themeShade="80"/>
        </w:rPr>
        <w:tab/>
      </w:r>
    </w:p>
    <w:p w14:paraId="30127815" w14:textId="28E484D1" w:rsidR="00B848F3" w:rsidRPr="00A566F2" w:rsidRDefault="00581EC9" w:rsidP="00581EC9">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 xml:space="preserve">modificarea datei limită de depunere a Cererilor de finanțare nu afectează Cererile de finanțare depuse, acestea urmând să fie incluse în procesul de evaluare </w:t>
      </w:r>
      <w:r w:rsidR="00DA7352" w:rsidRPr="00A566F2">
        <w:rPr>
          <w:rFonts w:ascii="Trebuchet MS" w:hAnsi="Trebuchet MS"/>
          <w:iCs/>
          <w:color w:val="1F4E79" w:themeColor="accent1" w:themeShade="80"/>
        </w:rPr>
        <w:t>închiderea</w:t>
      </w:r>
      <w:r w:rsidR="008B3BB0" w:rsidRPr="00A566F2">
        <w:rPr>
          <w:rFonts w:ascii="Trebuchet MS" w:hAnsi="Trebuchet MS"/>
          <w:iCs/>
          <w:color w:val="1F4E79" w:themeColor="accent1" w:themeShade="80"/>
        </w:rPr>
        <w:t xml:space="preserve"> apelului  </w:t>
      </w:r>
    </w:p>
    <w:p w14:paraId="7ED1EEF3" w14:textId="2F4C41FB" w:rsidR="00581EC9" w:rsidRPr="00A566F2" w:rsidRDefault="00581EC9" w:rsidP="00581EC9">
      <w:pPr>
        <w:spacing w:before="120" w:after="120"/>
        <w:ind w:left="360"/>
        <w:jc w:val="both"/>
        <w:rPr>
          <w:rFonts w:ascii="Trebuchet MS" w:hAnsi="Trebuchet MS"/>
          <w:iCs/>
          <w:color w:val="1F4E79" w:themeColor="accent1" w:themeShade="80"/>
        </w:rPr>
      </w:pPr>
      <w:r w:rsidRPr="00A566F2">
        <w:rPr>
          <w:rFonts w:ascii="Trebuchet MS" w:hAnsi="Trebuchet MS"/>
          <w:iCs/>
          <w:color w:val="1F4E79" w:themeColor="accent1" w:themeShade="80"/>
        </w:rPr>
        <w:t></w:t>
      </w:r>
      <w:r w:rsidRPr="00A566F2">
        <w:rPr>
          <w:rFonts w:ascii="Trebuchet MS" w:hAnsi="Trebuchet MS"/>
          <w:iCs/>
          <w:color w:val="1F4E79" w:themeColor="accent1" w:themeShade="80"/>
        </w:rPr>
        <w:tab/>
        <w:t>Orice modificare adusă la Ghidul Solicitantului Condiții Specifice nu afectează Cererile de finanțare depuse, acestea fiind evaluate pe baza prevederilor Ghidului Solicitantului Condiții Specifice în vigoare la data depunerii Cererii de finanțare.</w:t>
      </w:r>
    </w:p>
    <w:p w14:paraId="293F13BB" w14:textId="77777777" w:rsidR="00566CCA" w:rsidRPr="00A566F2" w:rsidRDefault="00566CCA" w:rsidP="00D84C69">
      <w:pPr>
        <w:spacing w:before="120" w:after="120"/>
        <w:rPr>
          <w:rFonts w:ascii="Trebuchet MS" w:hAnsi="Trebuchet MS"/>
          <w:i/>
          <w:color w:val="1F4E79" w:themeColor="accent1" w:themeShade="80"/>
        </w:rPr>
      </w:pPr>
    </w:p>
    <w:p w14:paraId="00F7D6B0" w14:textId="57434781" w:rsidR="00566CCA" w:rsidRPr="00A566F2" w:rsidRDefault="00B57FF4" w:rsidP="00B57FF4">
      <w:pPr>
        <w:pStyle w:val="Heading1"/>
        <w:rPr>
          <w:color w:val="1F4E79" w:themeColor="accent1" w:themeShade="80"/>
        </w:rPr>
      </w:pPr>
      <w:bookmarkStart w:id="185" w:name="_Toc134012097"/>
      <w:r w:rsidRPr="00A566F2">
        <w:rPr>
          <w:color w:val="1F4E79" w:themeColor="accent1" w:themeShade="80"/>
        </w:rPr>
        <w:t xml:space="preserve">14. </w:t>
      </w:r>
      <w:r w:rsidR="00566CCA" w:rsidRPr="00A566F2">
        <w:rPr>
          <w:color w:val="1F4E79" w:themeColor="accent1" w:themeShade="80"/>
        </w:rPr>
        <w:t>ANEXE</w:t>
      </w:r>
      <w:bookmarkEnd w:id="185"/>
      <w:r w:rsidR="00566CCA" w:rsidRPr="00A566F2">
        <w:rPr>
          <w:color w:val="1F4E79" w:themeColor="accent1" w:themeShade="80"/>
        </w:rPr>
        <w:tab/>
      </w:r>
    </w:p>
    <w:p w14:paraId="6D098015" w14:textId="1109D40D" w:rsidR="00581EC9" w:rsidRPr="00A566F2" w:rsidRDefault="00581EC9" w:rsidP="001D37F0">
      <w:pPr>
        <w:spacing w:before="120" w:after="120"/>
        <w:ind w:left="360"/>
        <w:rPr>
          <w:rFonts w:ascii="Trebuchet MS" w:hAnsi="Trebuchet MS"/>
          <w:b/>
          <w:i/>
          <w:color w:val="1F4E79" w:themeColor="accent1" w:themeShade="80"/>
        </w:rPr>
      </w:pPr>
      <w:r w:rsidRPr="00A566F2">
        <w:rPr>
          <w:rFonts w:ascii="Trebuchet MS" w:hAnsi="Trebuchet MS"/>
          <w:b/>
          <w:i/>
          <w:color w:val="1F4E79" w:themeColor="accent1" w:themeShade="80"/>
        </w:rPr>
        <w:t xml:space="preserve">Anexa </w:t>
      </w:r>
      <w:r w:rsidR="002321A6" w:rsidRPr="00A566F2">
        <w:rPr>
          <w:rFonts w:ascii="Trebuchet MS" w:hAnsi="Trebuchet MS"/>
          <w:b/>
          <w:i/>
          <w:color w:val="1F4E79" w:themeColor="accent1" w:themeShade="80"/>
        </w:rPr>
        <w:t>1</w:t>
      </w:r>
      <w:r w:rsidRPr="00A566F2">
        <w:rPr>
          <w:rFonts w:ascii="Trebuchet MS" w:hAnsi="Trebuchet MS"/>
          <w:b/>
          <w:i/>
          <w:color w:val="1F4E79" w:themeColor="accent1" w:themeShade="80"/>
        </w:rPr>
        <w:t xml:space="preserve"> Criterii de evaluare și selecție tehnică preliminară</w:t>
      </w:r>
    </w:p>
    <w:p w14:paraId="208391FA" w14:textId="69F5BBD1" w:rsidR="00581EC9" w:rsidRPr="00A566F2" w:rsidRDefault="00581EC9" w:rsidP="001D37F0">
      <w:pPr>
        <w:spacing w:before="120" w:after="120"/>
        <w:ind w:left="360"/>
        <w:rPr>
          <w:rFonts w:ascii="Trebuchet MS" w:hAnsi="Trebuchet MS"/>
          <w:b/>
          <w:i/>
          <w:color w:val="1F4E79" w:themeColor="accent1" w:themeShade="80"/>
        </w:rPr>
      </w:pPr>
      <w:r w:rsidRPr="00A566F2">
        <w:rPr>
          <w:rFonts w:ascii="Trebuchet MS" w:hAnsi="Trebuchet MS"/>
          <w:b/>
          <w:i/>
          <w:color w:val="1F4E79" w:themeColor="accent1" w:themeShade="80"/>
        </w:rPr>
        <w:t xml:space="preserve">Anexa </w:t>
      </w:r>
      <w:r w:rsidR="002321A6" w:rsidRPr="00A566F2">
        <w:rPr>
          <w:rFonts w:ascii="Trebuchet MS" w:hAnsi="Trebuchet MS"/>
          <w:b/>
          <w:i/>
          <w:color w:val="1F4E79" w:themeColor="accent1" w:themeShade="80"/>
        </w:rPr>
        <w:t>2</w:t>
      </w:r>
      <w:r w:rsidRPr="00A566F2">
        <w:rPr>
          <w:rFonts w:ascii="Trebuchet MS" w:hAnsi="Trebuchet MS"/>
          <w:b/>
          <w:i/>
          <w:color w:val="1F4E79" w:themeColor="accent1" w:themeShade="80"/>
        </w:rPr>
        <w:t xml:space="preserve"> Criterii de evaluare tehnică și financiară calitativă</w:t>
      </w:r>
    </w:p>
    <w:p w14:paraId="14CB72A9" w14:textId="0E844444" w:rsidR="00C53AB4" w:rsidRPr="00A566F2" w:rsidRDefault="00C53AB4" w:rsidP="00581EC9">
      <w:pPr>
        <w:spacing w:before="120" w:after="120"/>
        <w:rPr>
          <w:rFonts w:ascii="Trebuchet MS" w:hAnsi="Trebuchet MS"/>
          <w:b/>
          <w:i/>
          <w:color w:val="1F4E79" w:themeColor="accent1" w:themeShade="80"/>
        </w:rPr>
      </w:pPr>
    </w:p>
    <w:sectPr w:rsidR="00C53AB4" w:rsidRPr="00A566F2" w:rsidSect="00243D8C">
      <w:headerReference w:type="even" r:id="rId10"/>
      <w:headerReference w:type="default" r:id="rId11"/>
      <w:footerReference w:type="default" r:id="rId12"/>
      <w:headerReference w:type="first" r:id="rId13"/>
      <w:pgSz w:w="12240" w:h="15840"/>
      <w:pgMar w:top="1276" w:right="1183"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6CEBB" w14:textId="77777777" w:rsidR="00850B93" w:rsidRDefault="00850B93" w:rsidP="00235396">
      <w:pPr>
        <w:spacing w:after="0" w:line="240" w:lineRule="auto"/>
      </w:pPr>
      <w:r>
        <w:separator/>
      </w:r>
    </w:p>
  </w:endnote>
  <w:endnote w:type="continuationSeparator" w:id="0">
    <w:p w14:paraId="16FB1318" w14:textId="77777777" w:rsidR="00850B93" w:rsidRDefault="00850B9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517713B" w:rsidR="004D147C" w:rsidRDefault="004D147C">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4D147C" w:rsidRDefault="004D1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FCFFB" w14:textId="77777777" w:rsidR="00850B93" w:rsidRDefault="00850B93" w:rsidP="00235396">
      <w:pPr>
        <w:spacing w:after="0" w:line="240" w:lineRule="auto"/>
      </w:pPr>
      <w:r>
        <w:separator/>
      </w:r>
    </w:p>
  </w:footnote>
  <w:footnote w:type="continuationSeparator" w:id="0">
    <w:p w14:paraId="6607D934" w14:textId="77777777" w:rsidR="00850B93" w:rsidRDefault="00850B93"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782B6DD2" w:rsidR="004D147C" w:rsidRDefault="004D1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5210F65" w:rsidR="004D147C" w:rsidRDefault="004D1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68C567C9" w:rsidR="004D147C" w:rsidRDefault="004D1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3D75EB8"/>
    <w:multiLevelType w:val="hybridMultilevel"/>
    <w:tmpl w:val="07F45A94"/>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4"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70676124">
    <w:abstractNumId w:val="7"/>
  </w:num>
  <w:num w:numId="2" w16cid:durableId="817570507">
    <w:abstractNumId w:val="13"/>
  </w:num>
  <w:num w:numId="3" w16cid:durableId="1354959213">
    <w:abstractNumId w:val="5"/>
  </w:num>
  <w:num w:numId="4" w16cid:durableId="340739172">
    <w:abstractNumId w:val="4"/>
  </w:num>
  <w:num w:numId="5" w16cid:durableId="1372992815">
    <w:abstractNumId w:val="15"/>
  </w:num>
  <w:num w:numId="6" w16cid:durableId="1031497453">
    <w:abstractNumId w:val="17"/>
  </w:num>
  <w:num w:numId="7" w16cid:durableId="529029038">
    <w:abstractNumId w:val="12"/>
  </w:num>
  <w:num w:numId="8" w16cid:durableId="545871912">
    <w:abstractNumId w:val="6"/>
  </w:num>
  <w:num w:numId="9" w16cid:durableId="117186154">
    <w:abstractNumId w:val="1"/>
  </w:num>
  <w:num w:numId="10" w16cid:durableId="479880171">
    <w:abstractNumId w:val="14"/>
  </w:num>
  <w:num w:numId="11" w16cid:durableId="1870483963">
    <w:abstractNumId w:val="8"/>
  </w:num>
  <w:num w:numId="12" w16cid:durableId="1972052097">
    <w:abstractNumId w:val="3"/>
  </w:num>
  <w:num w:numId="13" w16cid:durableId="883372570">
    <w:abstractNumId w:val="10"/>
  </w:num>
  <w:num w:numId="14" w16cid:durableId="1535727924">
    <w:abstractNumId w:val="9"/>
  </w:num>
  <w:num w:numId="15" w16cid:durableId="765198618">
    <w:abstractNumId w:val="16"/>
  </w:num>
  <w:num w:numId="16" w16cid:durableId="1625846236">
    <w:abstractNumId w:val="11"/>
  </w:num>
  <w:num w:numId="17" w16cid:durableId="971443523">
    <w:abstractNumId w:val="0"/>
  </w:num>
  <w:num w:numId="18" w16cid:durableId="115379098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B15"/>
    <w:rsid w:val="000075FA"/>
    <w:rsid w:val="00013E71"/>
    <w:rsid w:val="00021250"/>
    <w:rsid w:val="00021324"/>
    <w:rsid w:val="00024FC1"/>
    <w:rsid w:val="00030A3F"/>
    <w:rsid w:val="00032E30"/>
    <w:rsid w:val="00045003"/>
    <w:rsid w:val="00051BB3"/>
    <w:rsid w:val="000557D4"/>
    <w:rsid w:val="0005716A"/>
    <w:rsid w:val="00082D10"/>
    <w:rsid w:val="000906F6"/>
    <w:rsid w:val="00091080"/>
    <w:rsid w:val="0009503E"/>
    <w:rsid w:val="000A29EC"/>
    <w:rsid w:val="000A72EB"/>
    <w:rsid w:val="000B2F35"/>
    <w:rsid w:val="000B4F5C"/>
    <w:rsid w:val="000B7221"/>
    <w:rsid w:val="000D0954"/>
    <w:rsid w:val="000D27E0"/>
    <w:rsid w:val="000E1081"/>
    <w:rsid w:val="000E2AB9"/>
    <w:rsid w:val="000F0179"/>
    <w:rsid w:val="0010016D"/>
    <w:rsid w:val="00110689"/>
    <w:rsid w:val="0011533E"/>
    <w:rsid w:val="00117C76"/>
    <w:rsid w:val="001225B4"/>
    <w:rsid w:val="00124BE8"/>
    <w:rsid w:val="001322E7"/>
    <w:rsid w:val="00136AF7"/>
    <w:rsid w:val="00136CE0"/>
    <w:rsid w:val="001561E2"/>
    <w:rsid w:val="0016018C"/>
    <w:rsid w:val="001613AB"/>
    <w:rsid w:val="0016404A"/>
    <w:rsid w:val="00181B04"/>
    <w:rsid w:val="00185752"/>
    <w:rsid w:val="00191139"/>
    <w:rsid w:val="001917A3"/>
    <w:rsid w:val="001A781C"/>
    <w:rsid w:val="001B12B9"/>
    <w:rsid w:val="001B330A"/>
    <w:rsid w:val="001B5D39"/>
    <w:rsid w:val="001C2488"/>
    <w:rsid w:val="001C517E"/>
    <w:rsid w:val="001C5A7F"/>
    <w:rsid w:val="001D34B5"/>
    <w:rsid w:val="001D37F0"/>
    <w:rsid w:val="001D62E9"/>
    <w:rsid w:val="001D7438"/>
    <w:rsid w:val="001E0AC1"/>
    <w:rsid w:val="001E3A0F"/>
    <w:rsid w:val="001F48A8"/>
    <w:rsid w:val="00202392"/>
    <w:rsid w:val="00213D9E"/>
    <w:rsid w:val="002149C3"/>
    <w:rsid w:val="00223322"/>
    <w:rsid w:val="00224BC5"/>
    <w:rsid w:val="002321A6"/>
    <w:rsid w:val="00235396"/>
    <w:rsid w:val="00242E6C"/>
    <w:rsid w:val="00243D8C"/>
    <w:rsid w:val="00244714"/>
    <w:rsid w:val="00247E02"/>
    <w:rsid w:val="00251E25"/>
    <w:rsid w:val="00253420"/>
    <w:rsid w:val="00256750"/>
    <w:rsid w:val="00256A0D"/>
    <w:rsid w:val="00261A30"/>
    <w:rsid w:val="002868B9"/>
    <w:rsid w:val="002917DB"/>
    <w:rsid w:val="002A1580"/>
    <w:rsid w:val="002A6167"/>
    <w:rsid w:val="002B17B5"/>
    <w:rsid w:val="002B66DC"/>
    <w:rsid w:val="002C0F70"/>
    <w:rsid w:val="002D0DE2"/>
    <w:rsid w:val="002D47EF"/>
    <w:rsid w:val="002D733D"/>
    <w:rsid w:val="002F10B1"/>
    <w:rsid w:val="002F771F"/>
    <w:rsid w:val="003048E0"/>
    <w:rsid w:val="003101FD"/>
    <w:rsid w:val="0032299E"/>
    <w:rsid w:val="00327CE4"/>
    <w:rsid w:val="00330464"/>
    <w:rsid w:val="0033730B"/>
    <w:rsid w:val="0034148F"/>
    <w:rsid w:val="00346402"/>
    <w:rsid w:val="00347EF8"/>
    <w:rsid w:val="00352295"/>
    <w:rsid w:val="003609DD"/>
    <w:rsid w:val="003670DC"/>
    <w:rsid w:val="003677B6"/>
    <w:rsid w:val="00373E6D"/>
    <w:rsid w:val="0037681B"/>
    <w:rsid w:val="00386F8C"/>
    <w:rsid w:val="00394254"/>
    <w:rsid w:val="003A30E1"/>
    <w:rsid w:val="003A3FF2"/>
    <w:rsid w:val="003A469B"/>
    <w:rsid w:val="003A6DE9"/>
    <w:rsid w:val="003D0197"/>
    <w:rsid w:val="003D6A1A"/>
    <w:rsid w:val="003D767B"/>
    <w:rsid w:val="003E1FAC"/>
    <w:rsid w:val="003E4165"/>
    <w:rsid w:val="003E5F24"/>
    <w:rsid w:val="004123A8"/>
    <w:rsid w:val="0042068F"/>
    <w:rsid w:val="0042516C"/>
    <w:rsid w:val="00425D13"/>
    <w:rsid w:val="004348AB"/>
    <w:rsid w:val="00436E24"/>
    <w:rsid w:val="00440977"/>
    <w:rsid w:val="004428A7"/>
    <w:rsid w:val="004550D5"/>
    <w:rsid w:val="004609F3"/>
    <w:rsid w:val="0047097A"/>
    <w:rsid w:val="00473023"/>
    <w:rsid w:val="004826E8"/>
    <w:rsid w:val="00486128"/>
    <w:rsid w:val="00490175"/>
    <w:rsid w:val="00497670"/>
    <w:rsid w:val="00497F08"/>
    <w:rsid w:val="004A12B2"/>
    <w:rsid w:val="004B0557"/>
    <w:rsid w:val="004B0A10"/>
    <w:rsid w:val="004B0AC0"/>
    <w:rsid w:val="004C0B72"/>
    <w:rsid w:val="004D147C"/>
    <w:rsid w:val="004E13FE"/>
    <w:rsid w:val="004F3697"/>
    <w:rsid w:val="004F40A8"/>
    <w:rsid w:val="004F51A6"/>
    <w:rsid w:val="004F522B"/>
    <w:rsid w:val="004F59F4"/>
    <w:rsid w:val="0051032A"/>
    <w:rsid w:val="00510697"/>
    <w:rsid w:val="005111FF"/>
    <w:rsid w:val="0051149E"/>
    <w:rsid w:val="00511881"/>
    <w:rsid w:val="00517DE0"/>
    <w:rsid w:val="005213FB"/>
    <w:rsid w:val="005224D8"/>
    <w:rsid w:val="00527AB5"/>
    <w:rsid w:val="00537AE7"/>
    <w:rsid w:val="00537B5B"/>
    <w:rsid w:val="00545E9C"/>
    <w:rsid w:val="00547381"/>
    <w:rsid w:val="00552708"/>
    <w:rsid w:val="00553056"/>
    <w:rsid w:val="00560CCF"/>
    <w:rsid w:val="0056544C"/>
    <w:rsid w:val="0056602E"/>
    <w:rsid w:val="00566CCA"/>
    <w:rsid w:val="00574EA8"/>
    <w:rsid w:val="00581EC9"/>
    <w:rsid w:val="00585A6B"/>
    <w:rsid w:val="005875BE"/>
    <w:rsid w:val="00587D7D"/>
    <w:rsid w:val="00591F84"/>
    <w:rsid w:val="00593E3D"/>
    <w:rsid w:val="005B00BE"/>
    <w:rsid w:val="005B0C5C"/>
    <w:rsid w:val="005B5A1C"/>
    <w:rsid w:val="005B73F8"/>
    <w:rsid w:val="005C1E1D"/>
    <w:rsid w:val="005D45A9"/>
    <w:rsid w:val="005D45E7"/>
    <w:rsid w:val="005E1B85"/>
    <w:rsid w:val="005F042D"/>
    <w:rsid w:val="005F0C9A"/>
    <w:rsid w:val="00601DB5"/>
    <w:rsid w:val="00611B19"/>
    <w:rsid w:val="00611B79"/>
    <w:rsid w:val="0061751F"/>
    <w:rsid w:val="006176F2"/>
    <w:rsid w:val="00626D4D"/>
    <w:rsid w:val="00640C0D"/>
    <w:rsid w:val="006460E4"/>
    <w:rsid w:val="006519EA"/>
    <w:rsid w:val="006533F2"/>
    <w:rsid w:val="0067140F"/>
    <w:rsid w:val="006808F9"/>
    <w:rsid w:val="0068516B"/>
    <w:rsid w:val="006851A2"/>
    <w:rsid w:val="006907AC"/>
    <w:rsid w:val="00692D9A"/>
    <w:rsid w:val="00693AF4"/>
    <w:rsid w:val="006A2BEA"/>
    <w:rsid w:val="006C208E"/>
    <w:rsid w:val="006C67DE"/>
    <w:rsid w:val="006C7ABB"/>
    <w:rsid w:val="006D1DF6"/>
    <w:rsid w:val="006D3FD7"/>
    <w:rsid w:val="006D6FEE"/>
    <w:rsid w:val="006E0FA0"/>
    <w:rsid w:val="006E4251"/>
    <w:rsid w:val="006E538E"/>
    <w:rsid w:val="006F35B5"/>
    <w:rsid w:val="007014EE"/>
    <w:rsid w:val="007022AD"/>
    <w:rsid w:val="00721F0C"/>
    <w:rsid w:val="007234D4"/>
    <w:rsid w:val="0072671F"/>
    <w:rsid w:val="00730446"/>
    <w:rsid w:val="0073079E"/>
    <w:rsid w:val="007336B0"/>
    <w:rsid w:val="00737105"/>
    <w:rsid w:val="00737843"/>
    <w:rsid w:val="00744228"/>
    <w:rsid w:val="007458A0"/>
    <w:rsid w:val="00747B40"/>
    <w:rsid w:val="007508B0"/>
    <w:rsid w:val="00750AB1"/>
    <w:rsid w:val="00754B22"/>
    <w:rsid w:val="00760774"/>
    <w:rsid w:val="0078055F"/>
    <w:rsid w:val="00791CF3"/>
    <w:rsid w:val="00794447"/>
    <w:rsid w:val="0079475C"/>
    <w:rsid w:val="007A0AC3"/>
    <w:rsid w:val="007A4C63"/>
    <w:rsid w:val="007A510E"/>
    <w:rsid w:val="007A5DAD"/>
    <w:rsid w:val="007C2B91"/>
    <w:rsid w:val="007E0302"/>
    <w:rsid w:val="007E0705"/>
    <w:rsid w:val="007E4DDD"/>
    <w:rsid w:val="0082543A"/>
    <w:rsid w:val="008309BF"/>
    <w:rsid w:val="00836AE1"/>
    <w:rsid w:val="008409BE"/>
    <w:rsid w:val="00850B93"/>
    <w:rsid w:val="00867EF2"/>
    <w:rsid w:val="00876412"/>
    <w:rsid w:val="00881E55"/>
    <w:rsid w:val="008826F0"/>
    <w:rsid w:val="00884866"/>
    <w:rsid w:val="00884CAD"/>
    <w:rsid w:val="008916B9"/>
    <w:rsid w:val="008A1BD4"/>
    <w:rsid w:val="008A2781"/>
    <w:rsid w:val="008A3E6C"/>
    <w:rsid w:val="008B26DA"/>
    <w:rsid w:val="008B3BB0"/>
    <w:rsid w:val="008C6F25"/>
    <w:rsid w:val="008D23A9"/>
    <w:rsid w:val="008E6616"/>
    <w:rsid w:val="008F4B56"/>
    <w:rsid w:val="009000D1"/>
    <w:rsid w:val="00902882"/>
    <w:rsid w:val="00903E6A"/>
    <w:rsid w:val="00907AE9"/>
    <w:rsid w:val="0091664D"/>
    <w:rsid w:val="009171EA"/>
    <w:rsid w:val="00925B7F"/>
    <w:rsid w:val="009266F9"/>
    <w:rsid w:val="00930286"/>
    <w:rsid w:val="00937BA5"/>
    <w:rsid w:val="009400EB"/>
    <w:rsid w:val="00945077"/>
    <w:rsid w:val="00945273"/>
    <w:rsid w:val="009455E7"/>
    <w:rsid w:val="00974B5B"/>
    <w:rsid w:val="009815DB"/>
    <w:rsid w:val="00982738"/>
    <w:rsid w:val="00982BBE"/>
    <w:rsid w:val="009A0D74"/>
    <w:rsid w:val="009A73FC"/>
    <w:rsid w:val="009B4A50"/>
    <w:rsid w:val="009B616A"/>
    <w:rsid w:val="009D33FD"/>
    <w:rsid w:val="009E0090"/>
    <w:rsid w:val="009E3CD9"/>
    <w:rsid w:val="009F03E6"/>
    <w:rsid w:val="009F3D8C"/>
    <w:rsid w:val="009F437C"/>
    <w:rsid w:val="009F48E9"/>
    <w:rsid w:val="00A10956"/>
    <w:rsid w:val="00A12661"/>
    <w:rsid w:val="00A14FB5"/>
    <w:rsid w:val="00A23862"/>
    <w:rsid w:val="00A25D92"/>
    <w:rsid w:val="00A31F0C"/>
    <w:rsid w:val="00A338FD"/>
    <w:rsid w:val="00A34AAA"/>
    <w:rsid w:val="00A37804"/>
    <w:rsid w:val="00A53A61"/>
    <w:rsid w:val="00A562B2"/>
    <w:rsid w:val="00A566F2"/>
    <w:rsid w:val="00A73239"/>
    <w:rsid w:val="00A81EB5"/>
    <w:rsid w:val="00A82C81"/>
    <w:rsid w:val="00A94BA0"/>
    <w:rsid w:val="00A97DB9"/>
    <w:rsid w:val="00AA305B"/>
    <w:rsid w:val="00AA666C"/>
    <w:rsid w:val="00AB1091"/>
    <w:rsid w:val="00AC064C"/>
    <w:rsid w:val="00AC0C21"/>
    <w:rsid w:val="00AC41A4"/>
    <w:rsid w:val="00AC4E5C"/>
    <w:rsid w:val="00AC5EC8"/>
    <w:rsid w:val="00AD4639"/>
    <w:rsid w:val="00AE560B"/>
    <w:rsid w:val="00AF075F"/>
    <w:rsid w:val="00AF49E2"/>
    <w:rsid w:val="00AF67A5"/>
    <w:rsid w:val="00B01894"/>
    <w:rsid w:val="00B05C0C"/>
    <w:rsid w:val="00B063C3"/>
    <w:rsid w:val="00B076E5"/>
    <w:rsid w:val="00B20313"/>
    <w:rsid w:val="00B2609A"/>
    <w:rsid w:val="00B26DE4"/>
    <w:rsid w:val="00B31AE3"/>
    <w:rsid w:val="00B354B3"/>
    <w:rsid w:val="00B37376"/>
    <w:rsid w:val="00B4125B"/>
    <w:rsid w:val="00B426E0"/>
    <w:rsid w:val="00B44E5B"/>
    <w:rsid w:val="00B47A5D"/>
    <w:rsid w:val="00B531CF"/>
    <w:rsid w:val="00B566CF"/>
    <w:rsid w:val="00B57FD6"/>
    <w:rsid w:val="00B57FF4"/>
    <w:rsid w:val="00B629B6"/>
    <w:rsid w:val="00B7193A"/>
    <w:rsid w:val="00B848F3"/>
    <w:rsid w:val="00B967F7"/>
    <w:rsid w:val="00B974D2"/>
    <w:rsid w:val="00BA177A"/>
    <w:rsid w:val="00BA22F7"/>
    <w:rsid w:val="00BB571F"/>
    <w:rsid w:val="00BC27E3"/>
    <w:rsid w:val="00BC48C2"/>
    <w:rsid w:val="00BC5760"/>
    <w:rsid w:val="00BC7A11"/>
    <w:rsid w:val="00BD0270"/>
    <w:rsid w:val="00BE230D"/>
    <w:rsid w:val="00BE3962"/>
    <w:rsid w:val="00BE4F64"/>
    <w:rsid w:val="00BE7D13"/>
    <w:rsid w:val="00BF348A"/>
    <w:rsid w:val="00C115AC"/>
    <w:rsid w:val="00C238C6"/>
    <w:rsid w:val="00C31FD6"/>
    <w:rsid w:val="00C33980"/>
    <w:rsid w:val="00C3688F"/>
    <w:rsid w:val="00C4717A"/>
    <w:rsid w:val="00C51B37"/>
    <w:rsid w:val="00C53AB4"/>
    <w:rsid w:val="00C54D25"/>
    <w:rsid w:val="00C56104"/>
    <w:rsid w:val="00C61C22"/>
    <w:rsid w:val="00C62246"/>
    <w:rsid w:val="00C758A7"/>
    <w:rsid w:val="00C769E7"/>
    <w:rsid w:val="00C92C30"/>
    <w:rsid w:val="00C93F2B"/>
    <w:rsid w:val="00C940A4"/>
    <w:rsid w:val="00C971FD"/>
    <w:rsid w:val="00C977DE"/>
    <w:rsid w:val="00CA12B1"/>
    <w:rsid w:val="00CA3955"/>
    <w:rsid w:val="00CA5A09"/>
    <w:rsid w:val="00CA6775"/>
    <w:rsid w:val="00CA7951"/>
    <w:rsid w:val="00CB1044"/>
    <w:rsid w:val="00CB59D6"/>
    <w:rsid w:val="00CC1DC9"/>
    <w:rsid w:val="00CD2DAB"/>
    <w:rsid w:val="00CE026A"/>
    <w:rsid w:val="00CE4B7F"/>
    <w:rsid w:val="00CE7730"/>
    <w:rsid w:val="00CF13EC"/>
    <w:rsid w:val="00CF2B81"/>
    <w:rsid w:val="00CF5E11"/>
    <w:rsid w:val="00CF7F5B"/>
    <w:rsid w:val="00D000CC"/>
    <w:rsid w:val="00D0268D"/>
    <w:rsid w:val="00D04F0A"/>
    <w:rsid w:val="00D12644"/>
    <w:rsid w:val="00D33574"/>
    <w:rsid w:val="00D457FD"/>
    <w:rsid w:val="00D6023D"/>
    <w:rsid w:val="00D66EA4"/>
    <w:rsid w:val="00D71629"/>
    <w:rsid w:val="00D73060"/>
    <w:rsid w:val="00D801B3"/>
    <w:rsid w:val="00D81C6E"/>
    <w:rsid w:val="00D82CA8"/>
    <w:rsid w:val="00D84C69"/>
    <w:rsid w:val="00D919B6"/>
    <w:rsid w:val="00D92EA5"/>
    <w:rsid w:val="00DA2CEB"/>
    <w:rsid w:val="00DA693E"/>
    <w:rsid w:val="00DA7352"/>
    <w:rsid w:val="00DB7CE0"/>
    <w:rsid w:val="00DC6045"/>
    <w:rsid w:val="00DC7D86"/>
    <w:rsid w:val="00DE0F08"/>
    <w:rsid w:val="00DE4153"/>
    <w:rsid w:val="00DE4AE5"/>
    <w:rsid w:val="00DE7B0D"/>
    <w:rsid w:val="00DF021F"/>
    <w:rsid w:val="00DF30BA"/>
    <w:rsid w:val="00DF3F97"/>
    <w:rsid w:val="00E07EB5"/>
    <w:rsid w:val="00E12871"/>
    <w:rsid w:val="00E12BB6"/>
    <w:rsid w:val="00E16D2A"/>
    <w:rsid w:val="00E203FA"/>
    <w:rsid w:val="00E275A3"/>
    <w:rsid w:val="00E3778A"/>
    <w:rsid w:val="00E4527F"/>
    <w:rsid w:val="00E5070C"/>
    <w:rsid w:val="00E54936"/>
    <w:rsid w:val="00E6022B"/>
    <w:rsid w:val="00E726DF"/>
    <w:rsid w:val="00E8069F"/>
    <w:rsid w:val="00E92993"/>
    <w:rsid w:val="00E939E4"/>
    <w:rsid w:val="00E94C70"/>
    <w:rsid w:val="00EA5F03"/>
    <w:rsid w:val="00EA750E"/>
    <w:rsid w:val="00EB1DE6"/>
    <w:rsid w:val="00EC376E"/>
    <w:rsid w:val="00EC65B9"/>
    <w:rsid w:val="00EC66F9"/>
    <w:rsid w:val="00ED21AA"/>
    <w:rsid w:val="00ED29A1"/>
    <w:rsid w:val="00EE354A"/>
    <w:rsid w:val="00EE5BE2"/>
    <w:rsid w:val="00EF0FA7"/>
    <w:rsid w:val="00EF1345"/>
    <w:rsid w:val="00EF15DA"/>
    <w:rsid w:val="00F000E5"/>
    <w:rsid w:val="00F12952"/>
    <w:rsid w:val="00F269F9"/>
    <w:rsid w:val="00F3064E"/>
    <w:rsid w:val="00F30C47"/>
    <w:rsid w:val="00F312F6"/>
    <w:rsid w:val="00F32644"/>
    <w:rsid w:val="00F352D3"/>
    <w:rsid w:val="00F36335"/>
    <w:rsid w:val="00F42006"/>
    <w:rsid w:val="00F50295"/>
    <w:rsid w:val="00F51C65"/>
    <w:rsid w:val="00F65833"/>
    <w:rsid w:val="00F65E59"/>
    <w:rsid w:val="00F6669B"/>
    <w:rsid w:val="00F670E2"/>
    <w:rsid w:val="00F705EF"/>
    <w:rsid w:val="00F77B27"/>
    <w:rsid w:val="00F8482C"/>
    <w:rsid w:val="00F84FB8"/>
    <w:rsid w:val="00F97CBC"/>
    <w:rsid w:val="00FB4274"/>
    <w:rsid w:val="00FB7747"/>
    <w:rsid w:val="00FD6590"/>
    <w:rsid w:val="00FE4428"/>
    <w:rsid w:val="00FE4F0A"/>
    <w:rsid w:val="00FF32AD"/>
    <w:rsid w:val="00FF46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FE4F0A"/>
    <w:pPr>
      <w:spacing w:after="100"/>
      <w:ind w:left="440"/>
    </w:pPr>
    <w:rPr>
      <w:rFonts w:eastAsiaTheme="minorEastAsia" w:cs="Times New Roman"/>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eo@mfe.gov.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fe.gov.ro/PoEO-21-2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3C5AF-2E30-4431-8FA1-297EDD86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41</Pages>
  <Words>15956</Words>
  <Characters>92549</Characters>
  <Application>Microsoft Office Word</Application>
  <DocSecurity>0</DocSecurity>
  <Lines>771</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78</cp:revision>
  <dcterms:created xsi:type="dcterms:W3CDTF">2023-05-02T09:09:00Z</dcterms:created>
  <dcterms:modified xsi:type="dcterms:W3CDTF">2023-05-03T15:46:00Z</dcterms:modified>
</cp:coreProperties>
</file>